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C9BAD" w14:textId="77777777" w:rsidR="005E6158" w:rsidRDefault="005E6158">
      <w:pPr>
        <w:pStyle w:val="BodyText"/>
        <w:spacing w:before="8"/>
        <w:rPr>
          <w:rFonts w:ascii="Times New Roman"/>
          <w:sz w:val="19"/>
        </w:rPr>
      </w:pPr>
    </w:p>
    <w:p w14:paraId="008D293F" w14:textId="77777777" w:rsidR="005E6158" w:rsidRDefault="003A62DE">
      <w:pPr>
        <w:pStyle w:val="BodyText"/>
        <w:ind w:left="226"/>
        <w:rPr>
          <w:rFonts w:ascii="Times New Roman"/>
          <w:sz w:val="20"/>
        </w:rPr>
      </w:pPr>
      <w:r>
        <w:rPr>
          <w:rFonts w:ascii="Times New Roman"/>
          <w:noProof/>
          <w:sz w:val="20"/>
        </w:rPr>
        <w:drawing>
          <wp:inline distT="0" distB="0" distL="0" distR="0" wp14:anchorId="1FC3E2AA" wp14:editId="38DB667B">
            <wp:extent cx="2697362" cy="5273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7362" cy="527399"/>
                    </a:xfrm>
                    <a:prstGeom prst="rect">
                      <a:avLst/>
                    </a:prstGeom>
                  </pic:spPr>
                </pic:pic>
              </a:graphicData>
            </a:graphic>
          </wp:inline>
        </w:drawing>
      </w:r>
    </w:p>
    <w:p w14:paraId="427410DB" w14:textId="77777777" w:rsidR="005E6158" w:rsidRDefault="005E6158">
      <w:pPr>
        <w:pStyle w:val="BodyText"/>
        <w:rPr>
          <w:rFonts w:ascii="Times New Roman"/>
          <w:sz w:val="20"/>
        </w:rPr>
      </w:pPr>
    </w:p>
    <w:p w14:paraId="79B77986" w14:textId="77777777" w:rsidR="005E6158" w:rsidRDefault="005E6158">
      <w:pPr>
        <w:pStyle w:val="BodyText"/>
        <w:rPr>
          <w:rFonts w:ascii="Times New Roman"/>
          <w:sz w:val="20"/>
        </w:rPr>
      </w:pPr>
    </w:p>
    <w:p w14:paraId="0EBDF86D" w14:textId="77777777" w:rsidR="005E6158" w:rsidRDefault="005E6158">
      <w:pPr>
        <w:pStyle w:val="BodyText"/>
        <w:rPr>
          <w:rFonts w:ascii="Times New Roman"/>
          <w:sz w:val="20"/>
        </w:rPr>
      </w:pPr>
    </w:p>
    <w:p w14:paraId="28F0330F" w14:textId="77777777" w:rsidR="005E6158" w:rsidRDefault="005E6158">
      <w:pPr>
        <w:pStyle w:val="BodyText"/>
        <w:spacing w:before="9"/>
        <w:rPr>
          <w:rFonts w:ascii="Times New Roman"/>
          <w:sz w:val="28"/>
        </w:rPr>
      </w:pPr>
    </w:p>
    <w:p w14:paraId="21E3888A" w14:textId="77777777" w:rsidR="005E6158" w:rsidRDefault="003A62DE">
      <w:pPr>
        <w:spacing w:before="98"/>
        <w:ind w:left="2315"/>
        <w:rPr>
          <w:b/>
          <w:sz w:val="36"/>
        </w:rPr>
      </w:pPr>
      <w:r>
        <w:rPr>
          <w:b/>
          <w:sz w:val="36"/>
        </w:rPr>
        <w:t>University of Bradford</w:t>
      </w:r>
    </w:p>
    <w:p w14:paraId="30F9D18D" w14:textId="77777777" w:rsidR="005E6158" w:rsidRDefault="005E6158">
      <w:pPr>
        <w:pStyle w:val="BodyText"/>
        <w:rPr>
          <w:b/>
          <w:sz w:val="42"/>
        </w:rPr>
      </w:pPr>
    </w:p>
    <w:p w14:paraId="7AE8E9A2" w14:textId="77777777" w:rsidR="005E6158" w:rsidRDefault="005E6158">
      <w:pPr>
        <w:pStyle w:val="BodyText"/>
        <w:rPr>
          <w:b/>
          <w:sz w:val="42"/>
        </w:rPr>
      </w:pPr>
    </w:p>
    <w:p w14:paraId="5457DCC5" w14:textId="77777777" w:rsidR="005E6158" w:rsidRDefault="003A62DE">
      <w:pPr>
        <w:spacing w:before="283"/>
        <w:ind w:left="306" w:right="326" w:firstLine="3"/>
        <w:jc w:val="center"/>
        <w:rPr>
          <w:b/>
          <w:sz w:val="36"/>
        </w:rPr>
      </w:pPr>
      <w:r>
        <w:rPr>
          <w:b/>
          <w:sz w:val="36"/>
        </w:rPr>
        <w:t>Regulations Governing Appeals and Complaints by Applicants and Students against a decision in relation to Compliance with UK Visas and Immigration Regulations (Tier 4)</w:t>
      </w:r>
    </w:p>
    <w:p w14:paraId="49BD4137" w14:textId="77777777" w:rsidR="005E6158" w:rsidRDefault="005E6158">
      <w:pPr>
        <w:jc w:val="center"/>
        <w:rPr>
          <w:sz w:val="36"/>
        </w:rPr>
        <w:sectPr w:rsidR="005E6158">
          <w:type w:val="continuous"/>
          <w:pgSz w:w="11910" w:h="16840"/>
          <w:pgMar w:top="1580" w:right="1560" w:bottom="280" w:left="1580" w:header="720" w:footer="720" w:gutter="0"/>
          <w:cols w:space="720"/>
        </w:sectPr>
      </w:pPr>
    </w:p>
    <w:p w14:paraId="7C7BB80A" w14:textId="77777777" w:rsidR="005E6158" w:rsidRDefault="005E6158">
      <w:pPr>
        <w:pStyle w:val="BodyText"/>
        <w:spacing w:before="10"/>
        <w:rPr>
          <w:b/>
          <w:sz w:val="9"/>
        </w:rPr>
      </w:pPr>
    </w:p>
    <w:p w14:paraId="31504867" w14:textId="77777777" w:rsidR="005E6158" w:rsidRDefault="003A62DE">
      <w:pPr>
        <w:pStyle w:val="Heading1"/>
        <w:spacing w:before="99"/>
        <w:ind w:left="217" w:firstLine="0"/>
        <w:rPr>
          <w:b/>
        </w:rPr>
      </w:pPr>
      <w:r>
        <w:rPr>
          <w:b/>
        </w:rPr>
        <w:t>Contents</w:t>
      </w:r>
    </w:p>
    <w:p w14:paraId="6FF65921" w14:textId="77777777" w:rsidR="005E6158" w:rsidRDefault="005E6158">
      <w:pPr>
        <w:pStyle w:val="BodyText"/>
        <w:rPr>
          <w:b/>
          <w:sz w:val="20"/>
        </w:rPr>
      </w:pPr>
    </w:p>
    <w:p w14:paraId="58C62C4A" w14:textId="77777777" w:rsidR="005E6158" w:rsidRDefault="005E6158">
      <w:pPr>
        <w:pStyle w:val="BodyText"/>
        <w:spacing w:before="1"/>
        <w:rPr>
          <w:b/>
          <w:sz w:val="12"/>
        </w:rPr>
      </w:pPr>
    </w:p>
    <w:tbl>
      <w:tblPr>
        <w:tblW w:w="0" w:type="auto"/>
        <w:tblInd w:w="183" w:type="dxa"/>
        <w:tblLayout w:type="fixed"/>
        <w:tblCellMar>
          <w:left w:w="0" w:type="dxa"/>
          <w:right w:w="0" w:type="dxa"/>
        </w:tblCellMar>
        <w:tblLook w:val="01E0" w:firstRow="1" w:lastRow="1" w:firstColumn="1" w:lastColumn="1" w:noHBand="0" w:noVBand="0"/>
      </w:tblPr>
      <w:tblGrid>
        <w:gridCol w:w="1170"/>
        <w:gridCol w:w="5195"/>
        <w:gridCol w:w="1980"/>
      </w:tblGrid>
      <w:tr w:rsidR="005E6158" w14:paraId="2BEB1F3C" w14:textId="77777777">
        <w:trPr>
          <w:trHeight w:val="259"/>
        </w:trPr>
        <w:tc>
          <w:tcPr>
            <w:tcW w:w="1170" w:type="dxa"/>
          </w:tcPr>
          <w:p w14:paraId="459E02E7" w14:textId="77777777" w:rsidR="005E6158" w:rsidRDefault="005E6158">
            <w:pPr>
              <w:pStyle w:val="TableParagraph"/>
              <w:spacing w:line="240" w:lineRule="auto"/>
              <w:ind w:left="0"/>
              <w:rPr>
                <w:rFonts w:ascii="Times New Roman"/>
                <w:sz w:val="18"/>
              </w:rPr>
            </w:pPr>
          </w:p>
        </w:tc>
        <w:tc>
          <w:tcPr>
            <w:tcW w:w="5195" w:type="dxa"/>
          </w:tcPr>
          <w:p w14:paraId="59E22099" w14:textId="77777777" w:rsidR="005E6158" w:rsidRDefault="003A62DE">
            <w:pPr>
              <w:pStyle w:val="TableParagraph"/>
              <w:spacing w:line="240" w:lineRule="exact"/>
              <w:rPr>
                <w:b/>
              </w:rPr>
            </w:pPr>
            <w:r>
              <w:rPr>
                <w:b/>
              </w:rPr>
              <w:t>Section Title</w:t>
            </w:r>
          </w:p>
        </w:tc>
        <w:tc>
          <w:tcPr>
            <w:tcW w:w="1980" w:type="dxa"/>
          </w:tcPr>
          <w:p w14:paraId="53096EC3" w14:textId="77777777" w:rsidR="005E6158" w:rsidRDefault="003A62DE">
            <w:pPr>
              <w:pStyle w:val="TableParagraph"/>
              <w:spacing w:line="240" w:lineRule="exact"/>
              <w:ind w:left="248" w:right="180"/>
              <w:jc w:val="center"/>
              <w:rPr>
                <w:b/>
              </w:rPr>
            </w:pPr>
            <w:r>
              <w:rPr>
                <w:b/>
              </w:rPr>
              <w:t>Page Number</w:t>
            </w:r>
          </w:p>
        </w:tc>
      </w:tr>
      <w:tr w:rsidR="005E6158" w14:paraId="13976091" w14:textId="77777777">
        <w:trPr>
          <w:trHeight w:val="259"/>
        </w:trPr>
        <w:tc>
          <w:tcPr>
            <w:tcW w:w="1170" w:type="dxa"/>
          </w:tcPr>
          <w:p w14:paraId="761A05F4" w14:textId="77777777" w:rsidR="005E6158" w:rsidRDefault="003A62DE">
            <w:pPr>
              <w:pStyle w:val="TableParagraph"/>
              <w:ind w:left="200"/>
              <w:rPr>
                <w:b/>
              </w:rPr>
            </w:pPr>
            <w:r>
              <w:rPr>
                <w:b/>
              </w:rPr>
              <w:t>1</w:t>
            </w:r>
          </w:p>
        </w:tc>
        <w:tc>
          <w:tcPr>
            <w:tcW w:w="5195" w:type="dxa"/>
          </w:tcPr>
          <w:p w14:paraId="5F635494" w14:textId="77777777" w:rsidR="005E6158" w:rsidRDefault="003A62DE">
            <w:pPr>
              <w:pStyle w:val="TableParagraph"/>
              <w:rPr>
                <w:b/>
              </w:rPr>
            </w:pPr>
            <w:r>
              <w:rPr>
                <w:b/>
              </w:rPr>
              <w:t>Introduction</w:t>
            </w:r>
          </w:p>
        </w:tc>
        <w:tc>
          <w:tcPr>
            <w:tcW w:w="1980" w:type="dxa"/>
          </w:tcPr>
          <w:p w14:paraId="00B0A42F" w14:textId="77777777" w:rsidR="005E6158" w:rsidRDefault="003A62DE">
            <w:pPr>
              <w:pStyle w:val="TableParagraph"/>
              <w:ind w:left="67"/>
              <w:jc w:val="center"/>
              <w:rPr>
                <w:b/>
              </w:rPr>
            </w:pPr>
            <w:r>
              <w:rPr>
                <w:b/>
              </w:rPr>
              <w:t>2</w:t>
            </w:r>
          </w:p>
        </w:tc>
      </w:tr>
      <w:tr w:rsidR="005E6158" w14:paraId="47EB3F11" w14:textId="77777777">
        <w:trPr>
          <w:trHeight w:val="259"/>
        </w:trPr>
        <w:tc>
          <w:tcPr>
            <w:tcW w:w="1170" w:type="dxa"/>
          </w:tcPr>
          <w:p w14:paraId="316044B7" w14:textId="77777777" w:rsidR="005E6158" w:rsidRDefault="003A62DE">
            <w:pPr>
              <w:pStyle w:val="TableParagraph"/>
              <w:ind w:left="200"/>
              <w:rPr>
                <w:b/>
              </w:rPr>
            </w:pPr>
            <w:r>
              <w:rPr>
                <w:b/>
              </w:rPr>
              <w:t>2</w:t>
            </w:r>
          </w:p>
        </w:tc>
        <w:tc>
          <w:tcPr>
            <w:tcW w:w="5195" w:type="dxa"/>
          </w:tcPr>
          <w:p w14:paraId="5538DBA3" w14:textId="77777777" w:rsidR="005E6158" w:rsidRDefault="003A62DE">
            <w:pPr>
              <w:pStyle w:val="TableParagraph"/>
              <w:rPr>
                <w:b/>
              </w:rPr>
            </w:pPr>
            <w:r>
              <w:rPr>
                <w:b/>
              </w:rPr>
              <w:t>General Principles</w:t>
            </w:r>
          </w:p>
        </w:tc>
        <w:tc>
          <w:tcPr>
            <w:tcW w:w="1980" w:type="dxa"/>
          </w:tcPr>
          <w:p w14:paraId="014ED26D" w14:textId="77777777" w:rsidR="005E6158" w:rsidRDefault="003A62DE">
            <w:pPr>
              <w:pStyle w:val="TableParagraph"/>
              <w:ind w:left="67"/>
              <w:jc w:val="center"/>
              <w:rPr>
                <w:b/>
              </w:rPr>
            </w:pPr>
            <w:r>
              <w:rPr>
                <w:b/>
              </w:rPr>
              <w:t>2</w:t>
            </w:r>
          </w:p>
        </w:tc>
      </w:tr>
      <w:tr w:rsidR="005E6158" w14:paraId="38146FF6" w14:textId="77777777">
        <w:trPr>
          <w:trHeight w:val="259"/>
        </w:trPr>
        <w:tc>
          <w:tcPr>
            <w:tcW w:w="1170" w:type="dxa"/>
          </w:tcPr>
          <w:p w14:paraId="26DF541B" w14:textId="77777777" w:rsidR="005E6158" w:rsidRDefault="003A62DE">
            <w:pPr>
              <w:pStyle w:val="TableParagraph"/>
              <w:ind w:left="0" w:right="111"/>
              <w:jc w:val="right"/>
              <w:rPr>
                <w:b/>
              </w:rPr>
            </w:pPr>
            <w:r>
              <w:rPr>
                <w:b/>
              </w:rPr>
              <w:t>2.1</w:t>
            </w:r>
          </w:p>
        </w:tc>
        <w:tc>
          <w:tcPr>
            <w:tcW w:w="5195" w:type="dxa"/>
          </w:tcPr>
          <w:p w14:paraId="60AA6872" w14:textId="77777777" w:rsidR="005E6158" w:rsidRDefault="003A62DE">
            <w:pPr>
              <w:pStyle w:val="TableParagraph"/>
              <w:rPr>
                <w:b/>
              </w:rPr>
            </w:pPr>
            <w:r>
              <w:rPr>
                <w:b/>
              </w:rPr>
              <w:t>Appeals</w:t>
            </w:r>
          </w:p>
        </w:tc>
        <w:tc>
          <w:tcPr>
            <w:tcW w:w="1980" w:type="dxa"/>
          </w:tcPr>
          <w:p w14:paraId="0475D90D" w14:textId="77777777" w:rsidR="005E6158" w:rsidRDefault="003A62DE">
            <w:pPr>
              <w:pStyle w:val="TableParagraph"/>
              <w:ind w:left="67"/>
              <w:jc w:val="center"/>
              <w:rPr>
                <w:b/>
              </w:rPr>
            </w:pPr>
            <w:r>
              <w:rPr>
                <w:b/>
              </w:rPr>
              <w:t>2</w:t>
            </w:r>
          </w:p>
        </w:tc>
      </w:tr>
      <w:tr w:rsidR="005E6158" w14:paraId="0C404DFE" w14:textId="77777777">
        <w:trPr>
          <w:trHeight w:val="259"/>
        </w:trPr>
        <w:tc>
          <w:tcPr>
            <w:tcW w:w="1170" w:type="dxa"/>
          </w:tcPr>
          <w:p w14:paraId="0317F89A" w14:textId="77777777" w:rsidR="005E6158" w:rsidRDefault="003A62DE">
            <w:pPr>
              <w:pStyle w:val="TableParagraph"/>
              <w:ind w:left="0" w:right="111"/>
              <w:jc w:val="right"/>
              <w:rPr>
                <w:b/>
              </w:rPr>
            </w:pPr>
            <w:r>
              <w:rPr>
                <w:b/>
              </w:rPr>
              <w:t>2.2</w:t>
            </w:r>
          </w:p>
        </w:tc>
        <w:tc>
          <w:tcPr>
            <w:tcW w:w="5195" w:type="dxa"/>
          </w:tcPr>
          <w:p w14:paraId="49A8E351" w14:textId="77777777" w:rsidR="005E6158" w:rsidRDefault="003A62DE">
            <w:pPr>
              <w:pStyle w:val="TableParagraph"/>
              <w:rPr>
                <w:b/>
              </w:rPr>
            </w:pPr>
            <w:r>
              <w:rPr>
                <w:b/>
              </w:rPr>
              <w:t>Complaints</w:t>
            </w:r>
          </w:p>
        </w:tc>
        <w:tc>
          <w:tcPr>
            <w:tcW w:w="1980" w:type="dxa"/>
          </w:tcPr>
          <w:p w14:paraId="6F257D2E" w14:textId="77777777" w:rsidR="005E6158" w:rsidRDefault="003A62DE">
            <w:pPr>
              <w:pStyle w:val="TableParagraph"/>
              <w:ind w:left="67"/>
              <w:jc w:val="center"/>
              <w:rPr>
                <w:b/>
              </w:rPr>
            </w:pPr>
            <w:r>
              <w:rPr>
                <w:b/>
              </w:rPr>
              <w:t>3</w:t>
            </w:r>
          </w:p>
        </w:tc>
      </w:tr>
      <w:tr w:rsidR="005E6158" w14:paraId="290DE81C" w14:textId="77777777">
        <w:trPr>
          <w:trHeight w:val="259"/>
        </w:trPr>
        <w:tc>
          <w:tcPr>
            <w:tcW w:w="1170" w:type="dxa"/>
          </w:tcPr>
          <w:p w14:paraId="19FCBB8E" w14:textId="77777777" w:rsidR="005E6158" w:rsidRDefault="003A62DE">
            <w:pPr>
              <w:pStyle w:val="TableParagraph"/>
              <w:ind w:left="200"/>
              <w:rPr>
                <w:b/>
              </w:rPr>
            </w:pPr>
            <w:r>
              <w:rPr>
                <w:b/>
              </w:rPr>
              <w:t>3</w:t>
            </w:r>
          </w:p>
        </w:tc>
        <w:tc>
          <w:tcPr>
            <w:tcW w:w="5195" w:type="dxa"/>
          </w:tcPr>
          <w:p w14:paraId="0FB3E57F" w14:textId="77777777" w:rsidR="005E6158" w:rsidRDefault="003A62DE">
            <w:pPr>
              <w:pStyle w:val="TableParagraph"/>
              <w:rPr>
                <w:b/>
              </w:rPr>
            </w:pPr>
            <w:r>
              <w:rPr>
                <w:b/>
              </w:rPr>
              <w:t>Appeals Procedure</w:t>
            </w:r>
          </w:p>
        </w:tc>
        <w:tc>
          <w:tcPr>
            <w:tcW w:w="1980" w:type="dxa"/>
          </w:tcPr>
          <w:p w14:paraId="0377E161" w14:textId="77777777" w:rsidR="005E6158" w:rsidRDefault="003A62DE">
            <w:pPr>
              <w:pStyle w:val="TableParagraph"/>
              <w:ind w:left="67"/>
              <w:jc w:val="center"/>
              <w:rPr>
                <w:b/>
              </w:rPr>
            </w:pPr>
            <w:r>
              <w:rPr>
                <w:b/>
              </w:rPr>
              <w:t>4</w:t>
            </w:r>
          </w:p>
        </w:tc>
      </w:tr>
      <w:tr w:rsidR="005E6158" w14:paraId="68F01A62" w14:textId="77777777">
        <w:trPr>
          <w:trHeight w:val="259"/>
        </w:trPr>
        <w:tc>
          <w:tcPr>
            <w:tcW w:w="1170" w:type="dxa"/>
          </w:tcPr>
          <w:p w14:paraId="158E318C" w14:textId="77777777" w:rsidR="005E6158" w:rsidRDefault="003A62DE">
            <w:pPr>
              <w:pStyle w:val="TableParagraph"/>
              <w:ind w:left="0" w:right="111"/>
              <w:jc w:val="right"/>
              <w:rPr>
                <w:b/>
              </w:rPr>
            </w:pPr>
            <w:r>
              <w:rPr>
                <w:b/>
              </w:rPr>
              <w:t>3.1</w:t>
            </w:r>
          </w:p>
        </w:tc>
        <w:tc>
          <w:tcPr>
            <w:tcW w:w="5195" w:type="dxa"/>
          </w:tcPr>
          <w:p w14:paraId="0B0F8441" w14:textId="77777777" w:rsidR="005E6158" w:rsidRDefault="003A62DE">
            <w:pPr>
              <w:pStyle w:val="TableParagraph"/>
              <w:rPr>
                <w:b/>
              </w:rPr>
            </w:pPr>
            <w:r>
              <w:rPr>
                <w:b/>
              </w:rPr>
              <w:t>General</w:t>
            </w:r>
          </w:p>
        </w:tc>
        <w:tc>
          <w:tcPr>
            <w:tcW w:w="1980" w:type="dxa"/>
          </w:tcPr>
          <w:p w14:paraId="6D517486" w14:textId="77777777" w:rsidR="005E6158" w:rsidRDefault="003A62DE">
            <w:pPr>
              <w:pStyle w:val="TableParagraph"/>
              <w:ind w:left="67"/>
              <w:jc w:val="center"/>
              <w:rPr>
                <w:b/>
              </w:rPr>
            </w:pPr>
            <w:r>
              <w:rPr>
                <w:b/>
              </w:rPr>
              <w:t>4</w:t>
            </w:r>
          </w:p>
        </w:tc>
      </w:tr>
      <w:tr w:rsidR="005E6158" w14:paraId="26DF4607" w14:textId="77777777">
        <w:trPr>
          <w:trHeight w:val="259"/>
        </w:trPr>
        <w:tc>
          <w:tcPr>
            <w:tcW w:w="1170" w:type="dxa"/>
          </w:tcPr>
          <w:p w14:paraId="5E311C68" w14:textId="77777777" w:rsidR="005E6158" w:rsidRDefault="003A62DE">
            <w:pPr>
              <w:pStyle w:val="TableParagraph"/>
              <w:ind w:left="0" w:right="111"/>
              <w:jc w:val="right"/>
              <w:rPr>
                <w:b/>
              </w:rPr>
            </w:pPr>
            <w:r>
              <w:rPr>
                <w:b/>
              </w:rPr>
              <w:t>3.2</w:t>
            </w:r>
          </w:p>
        </w:tc>
        <w:tc>
          <w:tcPr>
            <w:tcW w:w="5195" w:type="dxa"/>
          </w:tcPr>
          <w:p w14:paraId="1D1BB6D2" w14:textId="77777777" w:rsidR="005E6158" w:rsidRDefault="003A62DE">
            <w:pPr>
              <w:pStyle w:val="TableParagraph"/>
              <w:rPr>
                <w:b/>
              </w:rPr>
            </w:pPr>
            <w:r>
              <w:rPr>
                <w:b/>
              </w:rPr>
              <w:t>Grounds of Appeal</w:t>
            </w:r>
          </w:p>
        </w:tc>
        <w:tc>
          <w:tcPr>
            <w:tcW w:w="1980" w:type="dxa"/>
          </w:tcPr>
          <w:p w14:paraId="4B41657D" w14:textId="77777777" w:rsidR="005E6158" w:rsidRDefault="003A62DE">
            <w:pPr>
              <w:pStyle w:val="TableParagraph"/>
              <w:ind w:left="67"/>
              <w:jc w:val="center"/>
              <w:rPr>
                <w:b/>
              </w:rPr>
            </w:pPr>
            <w:r>
              <w:rPr>
                <w:b/>
              </w:rPr>
              <w:t>4</w:t>
            </w:r>
          </w:p>
        </w:tc>
      </w:tr>
      <w:tr w:rsidR="005E6158" w14:paraId="05FDE2D8" w14:textId="77777777">
        <w:trPr>
          <w:trHeight w:val="257"/>
        </w:trPr>
        <w:tc>
          <w:tcPr>
            <w:tcW w:w="1170" w:type="dxa"/>
          </w:tcPr>
          <w:p w14:paraId="5E8E374F" w14:textId="77777777" w:rsidR="005E6158" w:rsidRDefault="003A62DE">
            <w:pPr>
              <w:pStyle w:val="TableParagraph"/>
              <w:spacing w:line="238" w:lineRule="exact"/>
              <w:ind w:left="0" w:right="111"/>
              <w:jc w:val="right"/>
              <w:rPr>
                <w:b/>
              </w:rPr>
            </w:pPr>
            <w:r>
              <w:rPr>
                <w:b/>
              </w:rPr>
              <w:t>3.3</w:t>
            </w:r>
          </w:p>
        </w:tc>
        <w:tc>
          <w:tcPr>
            <w:tcW w:w="5195" w:type="dxa"/>
          </w:tcPr>
          <w:p w14:paraId="10ECB774" w14:textId="77777777" w:rsidR="005E6158" w:rsidRDefault="003A62DE">
            <w:pPr>
              <w:pStyle w:val="TableParagraph"/>
              <w:spacing w:line="238" w:lineRule="exact"/>
              <w:rPr>
                <w:b/>
              </w:rPr>
            </w:pPr>
            <w:r>
              <w:rPr>
                <w:b/>
              </w:rPr>
              <w:t>Consideration of Appeals</w:t>
            </w:r>
          </w:p>
        </w:tc>
        <w:tc>
          <w:tcPr>
            <w:tcW w:w="1980" w:type="dxa"/>
          </w:tcPr>
          <w:p w14:paraId="6446AA3D" w14:textId="77777777" w:rsidR="005E6158" w:rsidRDefault="003A62DE">
            <w:pPr>
              <w:pStyle w:val="TableParagraph"/>
              <w:spacing w:line="238" w:lineRule="exact"/>
              <w:ind w:left="67"/>
              <w:jc w:val="center"/>
              <w:rPr>
                <w:b/>
              </w:rPr>
            </w:pPr>
            <w:r>
              <w:rPr>
                <w:b/>
              </w:rPr>
              <w:t>5</w:t>
            </w:r>
          </w:p>
        </w:tc>
      </w:tr>
      <w:tr w:rsidR="005E6158" w14:paraId="26EB0119" w14:textId="77777777">
        <w:trPr>
          <w:trHeight w:val="258"/>
        </w:trPr>
        <w:tc>
          <w:tcPr>
            <w:tcW w:w="1170" w:type="dxa"/>
          </w:tcPr>
          <w:p w14:paraId="77F43588" w14:textId="77777777" w:rsidR="005E6158" w:rsidRDefault="003A62DE">
            <w:pPr>
              <w:pStyle w:val="TableParagraph"/>
              <w:spacing w:line="238" w:lineRule="exact"/>
              <w:ind w:left="0" w:right="111"/>
              <w:jc w:val="right"/>
              <w:rPr>
                <w:b/>
              </w:rPr>
            </w:pPr>
            <w:r>
              <w:rPr>
                <w:b/>
              </w:rPr>
              <w:t>3.4</w:t>
            </w:r>
          </w:p>
        </w:tc>
        <w:tc>
          <w:tcPr>
            <w:tcW w:w="5195" w:type="dxa"/>
          </w:tcPr>
          <w:p w14:paraId="6EB6A408" w14:textId="77777777" w:rsidR="005E6158" w:rsidRDefault="003A62DE">
            <w:pPr>
              <w:pStyle w:val="TableParagraph"/>
              <w:spacing w:line="238" w:lineRule="exact"/>
              <w:rPr>
                <w:b/>
              </w:rPr>
            </w:pPr>
            <w:r>
              <w:rPr>
                <w:b/>
              </w:rPr>
              <w:t>Submission of Appeals</w:t>
            </w:r>
          </w:p>
        </w:tc>
        <w:tc>
          <w:tcPr>
            <w:tcW w:w="1980" w:type="dxa"/>
          </w:tcPr>
          <w:p w14:paraId="6FBFAA09" w14:textId="77777777" w:rsidR="005E6158" w:rsidRDefault="003A62DE">
            <w:pPr>
              <w:pStyle w:val="TableParagraph"/>
              <w:spacing w:line="238" w:lineRule="exact"/>
              <w:ind w:left="67"/>
              <w:jc w:val="center"/>
              <w:rPr>
                <w:b/>
              </w:rPr>
            </w:pPr>
            <w:r>
              <w:rPr>
                <w:b/>
              </w:rPr>
              <w:t>5</w:t>
            </w:r>
          </w:p>
        </w:tc>
      </w:tr>
      <w:tr w:rsidR="005E6158" w14:paraId="681799CC" w14:textId="77777777">
        <w:trPr>
          <w:trHeight w:val="259"/>
        </w:trPr>
        <w:tc>
          <w:tcPr>
            <w:tcW w:w="1170" w:type="dxa"/>
          </w:tcPr>
          <w:p w14:paraId="2095F03B" w14:textId="77777777" w:rsidR="005E6158" w:rsidRDefault="003A62DE">
            <w:pPr>
              <w:pStyle w:val="TableParagraph"/>
              <w:ind w:left="0" w:right="111"/>
              <w:jc w:val="right"/>
              <w:rPr>
                <w:b/>
              </w:rPr>
            </w:pPr>
            <w:r>
              <w:rPr>
                <w:b/>
              </w:rPr>
              <w:t>3.5</w:t>
            </w:r>
          </w:p>
        </w:tc>
        <w:tc>
          <w:tcPr>
            <w:tcW w:w="5195" w:type="dxa"/>
          </w:tcPr>
          <w:p w14:paraId="332DBA3C" w14:textId="77777777" w:rsidR="005E6158" w:rsidRDefault="003A62DE">
            <w:pPr>
              <w:pStyle w:val="TableParagraph"/>
              <w:rPr>
                <w:b/>
              </w:rPr>
            </w:pPr>
            <w:r>
              <w:rPr>
                <w:b/>
              </w:rPr>
              <w:t>Completion of Procedure/Outcome Letter</w:t>
            </w:r>
          </w:p>
        </w:tc>
        <w:tc>
          <w:tcPr>
            <w:tcW w:w="1980" w:type="dxa"/>
          </w:tcPr>
          <w:p w14:paraId="7C4E6F7A" w14:textId="77777777" w:rsidR="005E6158" w:rsidRDefault="003A62DE">
            <w:pPr>
              <w:pStyle w:val="TableParagraph"/>
              <w:ind w:left="67"/>
              <w:jc w:val="center"/>
              <w:rPr>
                <w:b/>
              </w:rPr>
            </w:pPr>
            <w:r>
              <w:rPr>
                <w:b/>
              </w:rPr>
              <w:t>6</w:t>
            </w:r>
          </w:p>
        </w:tc>
      </w:tr>
      <w:tr w:rsidR="005E6158" w14:paraId="467F975A" w14:textId="77777777">
        <w:trPr>
          <w:trHeight w:val="259"/>
        </w:trPr>
        <w:tc>
          <w:tcPr>
            <w:tcW w:w="1170" w:type="dxa"/>
          </w:tcPr>
          <w:p w14:paraId="6C741853" w14:textId="77777777" w:rsidR="005E6158" w:rsidRDefault="003A62DE">
            <w:pPr>
              <w:pStyle w:val="TableParagraph"/>
              <w:ind w:left="200"/>
              <w:rPr>
                <w:b/>
              </w:rPr>
            </w:pPr>
            <w:r>
              <w:rPr>
                <w:b/>
              </w:rPr>
              <w:t>4</w:t>
            </w:r>
          </w:p>
        </w:tc>
        <w:tc>
          <w:tcPr>
            <w:tcW w:w="5195" w:type="dxa"/>
          </w:tcPr>
          <w:p w14:paraId="3CD6139A" w14:textId="77777777" w:rsidR="005E6158" w:rsidRDefault="003A62DE">
            <w:pPr>
              <w:pStyle w:val="TableParagraph"/>
              <w:rPr>
                <w:b/>
              </w:rPr>
            </w:pPr>
            <w:r>
              <w:rPr>
                <w:b/>
              </w:rPr>
              <w:t>Complaints Procedure</w:t>
            </w:r>
          </w:p>
        </w:tc>
        <w:tc>
          <w:tcPr>
            <w:tcW w:w="1980" w:type="dxa"/>
          </w:tcPr>
          <w:p w14:paraId="7BBAC0B3" w14:textId="77777777" w:rsidR="005E6158" w:rsidRDefault="003A62DE">
            <w:pPr>
              <w:pStyle w:val="TableParagraph"/>
              <w:ind w:left="67"/>
              <w:jc w:val="center"/>
              <w:rPr>
                <w:b/>
              </w:rPr>
            </w:pPr>
            <w:r>
              <w:rPr>
                <w:b/>
              </w:rPr>
              <w:t>6</w:t>
            </w:r>
          </w:p>
        </w:tc>
      </w:tr>
      <w:tr w:rsidR="005E6158" w14:paraId="02BF2492" w14:textId="77777777">
        <w:trPr>
          <w:trHeight w:val="259"/>
        </w:trPr>
        <w:tc>
          <w:tcPr>
            <w:tcW w:w="1170" w:type="dxa"/>
          </w:tcPr>
          <w:p w14:paraId="27DE2925" w14:textId="77777777" w:rsidR="005E6158" w:rsidRDefault="003A62DE">
            <w:pPr>
              <w:pStyle w:val="TableParagraph"/>
              <w:ind w:left="0" w:right="111"/>
              <w:jc w:val="right"/>
              <w:rPr>
                <w:b/>
              </w:rPr>
            </w:pPr>
            <w:r>
              <w:rPr>
                <w:b/>
              </w:rPr>
              <w:t>4.1</w:t>
            </w:r>
          </w:p>
        </w:tc>
        <w:tc>
          <w:tcPr>
            <w:tcW w:w="5195" w:type="dxa"/>
          </w:tcPr>
          <w:p w14:paraId="10DD34EE" w14:textId="77777777" w:rsidR="005E6158" w:rsidRDefault="003A62DE">
            <w:pPr>
              <w:pStyle w:val="TableParagraph"/>
              <w:rPr>
                <w:b/>
              </w:rPr>
            </w:pPr>
            <w:r>
              <w:rPr>
                <w:b/>
              </w:rPr>
              <w:t>General</w:t>
            </w:r>
          </w:p>
        </w:tc>
        <w:tc>
          <w:tcPr>
            <w:tcW w:w="1980" w:type="dxa"/>
          </w:tcPr>
          <w:p w14:paraId="114442B0" w14:textId="77777777" w:rsidR="005E6158" w:rsidRDefault="003A62DE">
            <w:pPr>
              <w:pStyle w:val="TableParagraph"/>
              <w:ind w:left="67"/>
              <w:jc w:val="center"/>
              <w:rPr>
                <w:b/>
              </w:rPr>
            </w:pPr>
            <w:r>
              <w:rPr>
                <w:b/>
              </w:rPr>
              <w:t>6</w:t>
            </w:r>
          </w:p>
        </w:tc>
      </w:tr>
      <w:tr w:rsidR="005E6158" w14:paraId="128D356D" w14:textId="77777777">
        <w:trPr>
          <w:trHeight w:val="259"/>
        </w:trPr>
        <w:tc>
          <w:tcPr>
            <w:tcW w:w="1170" w:type="dxa"/>
          </w:tcPr>
          <w:p w14:paraId="79EAA537" w14:textId="77777777" w:rsidR="005E6158" w:rsidRDefault="003A62DE">
            <w:pPr>
              <w:pStyle w:val="TableParagraph"/>
              <w:ind w:left="0" w:right="111"/>
              <w:jc w:val="right"/>
              <w:rPr>
                <w:b/>
              </w:rPr>
            </w:pPr>
            <w:r>
              <w:rPr>
                <w:b/>
              </w:rPr>
              <w:t>4.2</w:t>
            </w:r>
          </w:p>
        </w:tc>
        <w:tc>
          <w:tcPr>
            <w:tcW w:w="5195" w:type="dxa"/>
          </w:tcPr>
          <w:p w14:paraId="39D12751" w14:textId="77777777" w:rsidR="005E6158" w:rsidRDefault="003A62DE">
            <w:pPr>
              <w:pStyle w:val="TableParagraph"/>
              <w:rPr>
                <w:b/>
              </w:rPr>
            </w:pPr>
            <w:r>
              <w:rPr>
                <w:b/>
              </w:rPr>
              <w:t>Grounds for Complaint</w:t>
            </w:r>
          </w:p>
        </w:tc>
        <w:tc>
          <w:tcPr>
            <w:tcW w:w="1980" w:type="dxa"/>
          </w:tcPr>
          <w:p w14:paraId="27DE3468" w14:textId="77777777" w:rsidR="005E6158" w:rsidRDefault="003A62DE">
            <w:pPr>
              <w:pStyle w:val="TableParagraph"/>
              <w:ind w:left="67"/>
              <w:jc w:val="center"/>
              <w:rPr>
                <w:b/>
              </w:rPr>
            </w:pPr>
            <w:r>
              <w:rPr>
                <w:b/>
              </w:rPr>
              <w:t>7</w:t>
            </w:r>
          </w:p>
        </w:tc>
      </w:tr>
      <w:tr w:rsidR="005E6158" w14:paraId="5E8782CD" w14:textId="77777777">
        <w:trPr>
          <w:trHeight w:val="259"/>
        </w:trPr>
        <w:tc>
          <w:tcPr>
            <w:tcW w:w="1170" w:type="dxa"/>
          </w:tcPr>
          <w:p w14:paraId="4E47608D" w14:textId="77777777" w:rsidR="005E6158" w:rsidRDefault="003A62DE">
            <w:pPr>
              <w:pStyle w:val="TableParagraph"/>
              <w:ind w:left="0" w:right="111"/>
              <w:jc w:val="right"/>
              <w:rPr>
                <w:b/>
              </w:rPr>
            </w:pPr>
            <w:r>
              <w:rPr>
                <w:b/>
              </w:rPr>
              <w:t>4.3</w:t>
            </w:r>
          </w:p>
        </w:tc>
        <w:tc>
          <w:tcPr>
            <w:tcW w:w="5195" w:type="dxa"/>
          </w:tcPr>
          <w:p w14:paraId="234FE5C7" w14:textId="77777777" w:rsidR="005E6158" w:rsidRDefault="003A62DE">
            <w:pPr>
              <w:pStyle w:val="TableParagraph"/>
              <w:rPr>
                <w:b/>
              </w:rPr>
            </w:pPr>
            <w:r>
              <w:rPr>
                <w:b/>
              </w:rPr>
              <w:t>Stage 1: Local Resolution</w:t>
            </w:r>
          </w:p>
        </w:tc>
        <w:tc>
          <w:tcPr>
            <w:tcW w:w="1980" w:type="dxa"/>
          </w:tcPr>
          <w:p w14:paraId="4B2ED3FE" w14:textId="77777777" w:rsidR="005E6158" w:rsidRDefault="003A62DE">
            <w:pPr>
              <w:pStyle w:val="TableParagraph"/>
              <w:ind w:left="67"/>
              <w:jc w:val="center"/>
              <w:rPr>
                <w:b/>
              </w:rPr>
            </w:pPr>
            <w:r>
              <w:rPr>
                <w:b/>
              </w:rPr>
              <w:t>8</w:t>
            </w:r>
          </w:p>
        </w:tc>
      </w:tr>
      <w:tr w:rsidR="005E6158" w14:paraId="5083C2E5" w14:textId="77777777">
        <w:trPr>
          <w:trHeight w:val="259"/>
        </w:trPr>
        <w:tc>
          <w:tcPr>
            <w:tcW w:w="1170" w:type="dxa"/>
          </w:tcPr>
          <w:p w14:paraId="0FB1CFE9" w14:textId="77777777" w:rsidR="005E6158" w:rsidRDefault="003A62DE">
            <w:pPr>
              <w:pStyle w:val="TableParagraph"/>
              <w:ind w:left="0" w:right="111"/>
              <w:jc w:val="right"/>
              <w:rPr>
                <w:b/>
              </w:rPr>
            </w:pPr>
            <w:r>
              <w:rPr>
                <w:b/>
              </w:rPr>
              <w:t>4.4</w:t>
            </w:r>
          </w:p>
        </w:tc>
        <w:tc>
          <w:tcPr>
            <w:tcW w:w="5195" w:type="dxa"/>
          </w:tcPr>
          <w:p w14:paraId="3381E487" w14:textId="77777777" w:rsidR="005E6158" w:rsidRDefault="003A62DE">
            <w:pPr>
              <w:pStyle w:val="TableParagraph"/>
              <w:rPr>
                <w:b/>
              </w:rPr>
            </w:pPr>
            <w:r>
              <w:rPr>
                <w:b/>
              </w:rPr>
              <w:t>Stage 2: University Consideration</w:t>
            </w:r>
          </w:p>
        </w:tc>
        <w:tc>
          <w:tcPr>
            <w:tcW w:w="1980" w:type="dxa"/>
          </w:tcPr>
          <w:p w14:paraId="1928E271" w14:textId="77777777" w:rsidR="005E6158" w:rsidRDefault="003A62DE">
            <w:pPr>
              <w:pStyle w:val="TableParagraph"/>
              <w:ind w:left="67"/>
              <w:jc w:val="center"/>
              <w:rPr>
                <w:b/>
              </w:rPr>
            </w:pPr>
            <w:r>
              <w:rPr>
                <w:b/>
              </w:rPr>
              <w:t>8</w:t>
            </w:r>
          </w:p>
        </w:tc>
      </w:tr>
      <w:tr w:rsidR="005E6158" w14:paraId="0C830C48" w14:textId="77777777">
        <w:trPr>
          <w:trHeight w:val="259"/>
        </w:trPr>
        <w:tc>
          <w:tcPr>
            <w:tcW w:w="1170" w:type="dxa"/>
          </w:tcPr>
          <w:p w14:paraId="69D8ADB8" w14:textId="77777777" w:rsidR="005E6158" w:rsidRDefault="003A62DE">
            <w:pPr>
              <w:pStyle w:val="TableParagraph"/>
              <w:ind w:left="0" w:right="111"/>
              <w:jc w:val="right"/>
              <w:rPr>
                <w:b/>
              </w:rPr>
            </w:pPr>
            <w:r>
              <w:rPr>
                <w:b/>
              </w:rPr>
              <w:t>4.5</w:t>
            </w:r>
          </w:p>
        </w:tc>
        <w:tc>
          <w:tcPr>
            <w:tcW w:w="5195" w:type="dxa"/>
          </w:tcPr>
          <w:p w14:paraId="388D6694" w14:textId="77777777" w:rsidR="005E6158" w:rsidRDefault="003A62DE">
            <w:pPr>
              <w:pStyle w:val="TableParagraph"/>
              <w:rPr>
                <w:b/>
              </w:rPr>
            </w:pPr>
            <w:r>
              <w:rPr>
                <w:b/>
              </w:rPr>
              <w:t>Completion of Procedures/Outcome Letter</w:t>
            </w:r>
          </w:p>
        </w:tc>
        <w:tc>
          <w:tcPr>
            <w:tcW w:w="1980" w:type="dxa"/>
          </w:tcPr>
          <w:p w14:paraId="23A50379" w14:textId="77777777" w:rsidR="005E6158" w:rsidRDefault="003A62DE">
            <w:pPr>
              <w:pStyle w:val="TableParagraph"/>
              <w:ind w:left="67"/>
              <w:jc w:val="center"/>
              <w:rPr>
                <w:b/>
              </w:rPr>
            </w:pPr>
            <w:r>
              <w:rPr>
                <w:b/>
              </w:rPr>
              <w:t>9</w:t>
            </w:r>
          </w:p>
        </w:tc>
      </w:tr>
      <w:tr w:rsidR="005E6158" w14:paraId="32BD8A38" w14:textId="77777777">
        <w:trPr>
          <w:trHeight w:val="259"/>
        </w:trPr>
        <w:tc>
          <w:tcPr>
            <w:tcW w:w="1170" w:type="dxa"/>
          </w:tcPr>
          <w:p w14:paraId="1A7AD909" w14:textId="77777777" w:rsidR="005E6158" w:rsidRDefault="003A62DE">
            <w:pPr>
              <w:pStyle w:val="TableParagraph"/>
              <w:ind w:left="200"/>
              <w:rPr>
                <w:b/>
              </w:rPr>
            </w:pPr>
            <w:r>
              <w:rPr>
                <w:b/>
              </w:rPr>
              <w:t>5</w:t>
            </w:r>
          </w:p>
        </w:tc>
        <w:tc>
          <w:tcPr>
            <w:tcW w:w="5195" w:type="dxa"/>
          </w:tcPr>
          <w:p w14:paraId="75E4EE8E" w14:textId="77777777" w:rsidR="005E6158" w:rsidRDefault="003A62DE">
            <w:pPr>
              <w:pStyle w:val="TableParagraph"/>
              <w:rPr>
                <w:b/>
              </w:rPr>
            </w:pPr>
            <w:r>
              <w:rPr>
                <w:b/>
              </w:rPr>
              <w:t>Correspondence details</w:t>
            </w:r>
          </w:p>
        </w:tc>
        <w:tc>
          <w:tcPr>
            <w:tcW w:w="1980" w:type="dxa"/>
          </w:tcPr>
          <w:p w14:paraId="6AA0B7F1" w14:textId="77777777" w:rsidR="005E6158" w:rsidRDefault="003A62DE">
            <w:pPr>
              <w:pStyle w:val="TableParagraph"/>
              <w:ind w:left="67"/>
              <w:jc w:val="center"/>
              <w:rPr>
                <w:b/>
              </w:rPr>
            </w:pPr>
            <w:r>
              <w:rPr>
                <w:b/>
              </w:rPr>
              <w:t>9</w:t>
            </w:r>
          </w:p>
        </w:tc>
      </w:tr>
      <w:tr w:rsidR="005E6158" w14:paraId="605075AD" w14:textId="77777777">
        <w:trPr>
          <w:trHeight w:val="259"/>
        </w:trPr>
        <w:tc>
          <w:tcPr>
            <w:tcW w:w="1170" w:type="dxa"/>
          </w:tcPr>
          <w:p w14:paraId="2C6C4EE0" w14:textId="77777777" w:rsidR="005E6158" w:rsidRDefault="003A62DE">
            <w:pPr>
              <w:pStyle w:val="TableParagraph"/>
              <w:spacing w:line="240" w:lineRule="exact"/>
              <w:ind w:left="200"/>
              <w:rPr>
                <w:b/>
              </w:rPr>
            </w:pPr>
            <w:r>
              <w:rPr>
                <w:b/>
              </w:rPr>
              <w:t>6</w:t>
            </w:r>
          </w:p>
        </w:tc>
        <w:tc>
          <w:tcPr>
            <w:tcW w:w="5195" w:type="dxa"/>
          </w:tcPr>
          <w:p w14:paraId="521ABA9F" w14:textId="77777777" w:rsidR="005E6158" w:rsidRDefault="003A62DE">
            <w:pPr>
              <w:pStyle w:val="TableParagraph"/>
              <w:spacing w:line="240" w:lineRule="exact"/>
              <w:rPr>
                <w:b/>
              </w:rPr>
            </w:pPr>
            <w:r>
              <w:rPr>
                <w:b/>
              </w:rPr>
              <w:t>Key - Terms</w:t>
            </w:r>
          </w:p>
        </w:tc>
        <w:tc>
          <w:tcPr>
            <w:tcW w:w="1980" w:type="dxa"/>
          </w:tcPr>
          <w:p w14:paraId="66763808" w14:textId="77777777" w:rsidR="005E6158" w:rsidRDefault="003A62DE">
            <w:pPr>
              <w:pStyle w:val="TableParagraph"/>
              <w:spacing w:line="240" w:lineRule="exact"/>
              <w:ind w:left="248" w:right="178"/>
              <w:jc w:val="center"/>
              <w:rPr>
                <w:b/>
              </w:rPr>
            </w:pPr>
            <w:r>
              <w:rPr>
                <w:b/>
              </w:rPr>
              <w:t>10</w:t>
            </w:r>
          </w:p>
        </w:tc>
      </w:tr>
    </w:tbl>
    <w:p w14:paraId="09BF67D6" w14:textId="77777777" w:rsidR="005E6158" w:rsidRDefault="005E6158">
      <w:pPr>
        <w:spacing w:line="240" w:lineRule="exact"/>
        <w:jc w:val="center"/>
        <w:sectPr w:rsidR="005E6158">
          <w:footerReference w:type="default" r:id="rId8"/>
          <w:pgSz w:w="11910" w:h="16840"/>
          <w:pgMar w:top="1580" w:right="1560" w:bottom="1180" w:left="1580" w:header="0" w:footer="989" w:gutter="0"/>
          <w:pgNumType w:start="1"/>
          <w:cols w:space="720"/>
        </w:sectPr>
      </w:pPr>
    </w:p>
    <w:p w14:paraId="0EFF2522" w14:textId="77777777" w:rsidR="005E6158" w:rsidRDefault="005E6158">
      <w:pPr>
        <w:pStyle w:val="BodyText"/>
        <w:rPr>
          <w:b/>
          <w:sz w:val="20"/>
        </w:rPr>
      </w:pPr>
    </w:p>
    <w:p w14:paraId="6D403927" w14:textId="77777777" w:rsidR="005E6158" w:rsidRDefault="003A62DE">
      <w:pPr>
        <w:pStyle w:val="ListParagraph"/>
        <w:numPr>
          <w:ilvl w:val="0"/>
          <w:numId w:val="8"/>
        </w:numPr>
        <w:tabs>
          <w:tab w:val="left" w:pos="937"/>
          <w:tab w:val="left" w:pos="938"/>
        </w:tabs>
        <w:spacing w:before="220"/>
        <w:rPr>
          <w:b/>
          <w:sz w:val="24"/>
        </w:rPr>
      </w:pPr>
      <w:bookmarkStart w:id="0" w:name="1._Introduction"/>
      <w:bookmarkEnd w:id="0"/>
      <w:r>
        <w:rPr>
          <w:b/>
          <w:sz w:val="24"/>
        </w:rPr>
        <w:t>Introduction</w:t>
      </w:r>
    </w:p>
    <w:p w14:paraId="53DD8906" w14:textId="77777777" w:rsidR="005E6158" w:rsidRDefault="005E6158">
      <w:pPr>
        <w:pStyle w:val="BodyText"/>
        <w:spacing w:before="3"/>
        <w:rPr>
          <w:b/>
          <w:sz w:val="29"/>
        </w:rPr>
      </w:pPr>
    </w:p>
    <w:p w14:paraId="74DE8EC2" w14:textId="77777777" w:rsidR="005E6158" w:rsidRDefault="003A62DE">
      <w:pPr>
        <w:ind w:left="217" w:right="224"/>
      </w:pPr>
      <w:r>
        <w:t>The University of Bradford is committed to the fair and equitable treatment of all applicants and students. Applicants/students making an appeal or complaint will not suffer any disadvantage or recrimination as a result of doing so. The following regulatio</w:t>
      </w:r>
      <w:r>
        <w:t>ns relate solely to the conduct of appeals and complaints made by applicants/students regarding the following:</w:t>
      </w:r>
    </w:p>
    <w:p w14:paraId="191791AE" w14:textId="77777777" w:rsidR="005E6158" w:rsidRDefault="005E6158">
      <w:pPr>
        <w:pStyle w:val="BodyText"/>
        <w:spacing w:before="11"/>
      </w:pPr>
    </w:p>
    <w:p w14:paraId="383C7496" w14:textId="77777777" w:rsidR="005E6158" w:rsidRDefault="003A62DE">
      <w:pPr>
        <w:pStyle w:val="ListParagraph"/>
        <w:numPr>
          <w:ilvl w:val="1"/>
          <w:numId w:val="8"/>
        </w:numPr>
        <w:tabs>
          <w:tab w:val="left" w:pos="937"/>
          <w:tab w:val="left" w:pos="938"/>
        </w:tabs>
        <w:spacing w:line="269" w:lineRule="exact"/>
        <w:ind w:hanging="361"/>
      </w:pPr>
      <w:r>
        <w:t>The issuing of Confirmation of Studies</w:t>
      </w:r>
      <w:r>
        <w:rPr>
          <w:spacing w:val="-7"/>
        </w:rPr>
        <w:t xml:space="preserve"> </w:t>
      </w:r>
      <w:r>
        <w:t>(CAS);</w:t>
      </w:r>
    </w:p>
    <w:p w14:paraId="02517710" w14:textId="77777777" w:rsidR="005E6158" w:rsidRDefault="003A62DE">
      <w:pPr>
        <w:pStyle w:val="ListParagraph"/>
        <w:numPr>
          <w:ilvl w:val="1"/>
          <w:numId w:val="8"/>
        </w:numPr>
        <w:tabs>
          <w:tab w:val="left" w:pos="937"/>
          <w:tab w:val="left" w:pos="939"/>
        </w:tabs>
        <w:spacing w:line="268" w:lineRule="exact"/>
        <w:ind w:left="938"/>
      </w:pPr>
      <w:r>
        <w:t>Reports made to the Home Office on individual</w:t>
      </w:r>
      <w:r>
        <w:rPr>
          <w:spacing w:val="-21"/>
        </w:rPr>
        <w:t xml:space="preserve"> </w:t>
      </w:r>
      <w:r>
        <w:t>applicants/students;</w:t>
      </w:r>
    </w:p>
    <w:p w14:paraId="0A5148C1" w14:textId="77777777" w:rsidR="005E6158" w:rsidRDefault="003A62DE">
      <w:pPr>
        <w:pStyle w:val="ListParagraph"/>
        <w:numPr>
          <w:ilvl w:val="1"/>
          <w:numId w:val="8"/>
        </w:numPr>
        <w:tabs>
          <w:tab w:val="left" w:pos="938"/>
          <w:tab w:val="left" w:pos="939"/>
        </w:tabs>
        <w:ind w:right="1156" w:hanging="360"/>
      </w:pPr>
      <w:r>
        <w:t>Suspension/withdrawal of study due to an individual students’ immigration</w:t>
      </w:r>
      <w:r>
        <w:rPr>
          <w:spacing w:val="-2"/>
        </w:rPr>
        <w:t xml:space="preserve"> </w:t>
      </w:r>
      <w:r>
        <w:t>status.</w:t>
      </w:r>
    </w:p>
    <w:p w14:paraId="6B60C079" w14:textId="77777777" w:rsidR="005E6158" w:rsidRDefault="005E6158">
      <w:pPr>
        <w:pStyle w:val="BodyText"/>
        <w:spacing w:before="9"/>
      </w:pPr>
    </w:p>
    <w:p w14:paraId="79C4C0CE" w14:textId="77777777" w:rsidR="005E6158" w:rsidRDefault="003A62DE">
      <w:pPr>
        <w:ind w:left="218" w:right="534"/>
      </w:pPr>
      <w:r>
        <w:t xml:space="preserve">Allegations of racial, sexual and other forms of harassment are covered by the Personal Harassment and Bullying Procedures, a link to which can be found at: </w:t>
      </w:r>
      <w:hyperlink r:id="rId9">
        <w:r>
          <w:rPr>
            <w:color w:val="0000FF"/>
            <w:u w:val="single" w:color="0000FF"/>
          </w:rPr>
          <w:t>http://www.brad.ac.uk/equality/policies/DignityandRespectPolicy2012.pdf</w:t>
        </w:r>
      </w:hyperlink>
    </w:p>
    <w:p w14:paraId="0C258E42" w14:textId="77777777" w:rsidR="005E6158" w:rsidRDefault="005E6158">
      <w:pPr>
        <w:pStyle w:val="BodyText"/>
        <w:rPr>
          <w:sz w:val="22"/>
        </w:rPr>
      </w:pPr>
    </w:p>
    <w:p w14:paraId="17CF315A" w14:textId="77777777" w:rsidR="005E6158" w:rsidRDefault="003A62DE">
      <w:pPr>
        <w:ind w:left="217" w:right="467"/>
      </w:pPr>
      <w:r>
        <w:t xml:space="preserve">These regulations have been developed in accordance with the QAA Quality Code Chapters B9: Academic Appeals </w:t>
      </w:r>
      <w:r>
        <w:t>and Student Complaints and B11: Research Degrees.</w:t>
      </w:r>
    </w:p>
    <w:p w14:paraId="02A50617" w14:textId="77777777" w:rsidR="005E6158" w:rsidRDefault="005E6158">
      <w:pPr>
        <w:pStyle w:val="BodyText"/>
        <w:spacing w:before="1"/>
        <w:rPr>
          <w:sz w:val="20"/>
        </w:rPr>
      </w:pPr>
    </w:p>
    <w:p w14:paraId="0FE76345" w14:textId="77777777" w:rsidR="005E6158" w:rsidRDefault="003A62DE">
      <w:pPr>
        <w:pStyle w:val="ListParagraph"/>
        <w:numPr>
          <w:ilvl w:val="0"/>
          <w:numId w:val="8"/>
        </w:numPr>
        <w:tabs>
          <w:tab w:val="left" w:pos="937"/>
          <w:tab w:val="left" w:pos="938"/>
        </w:tabs>
        <w:rPr>
          <w:b/>
          <w:sz w:val="24"/>
        </w:rPr>
      </w:pPr>
      <w:bookmarkStart w:id="1" w:name="2._General_Principles"/>
      <w:bookmarkEnd w:id="1"/>
      <w:r>
        <w:rPr>
          <w:b/>
          <w:sz w:val="24"/>
        </w:rPr>
        <w:t>General Principles</w:t>
      </w:r>
    </w:p>
    <w:p w14:paraId="3AD8096A" w14:textId="77777777" w:rsidR="005E6158" w:rsidRDefault="005E6158">
      <w:pPr>
        <w:pStyle w:val="BodyText"/>
        <w:spacing w:before="4"/>
        <w:rPr>
          <w:b/>
          <w:sz w:val="29"/>
        </w:rPr>
      </w:pPr>
    </w:p>
    <w:p w14:paraId="0CEDEC98" w14:textId="77777777" w:rsidR="005E6158" w:rsidRDefault="003A62DE">
      <w:pPr>
        <w:ind w:left="217" w:right="859"/>
      </w:pPr>
      <w:r>
        <w:t>This policy outlines the procedures for initiating an appeal or complaint specifically relating to Compliance with the UK Visas and Immigration Regulations (Tier 4) at the University of</w:t>
      </w:r>
      <w:r>
        <w:t xml:space="preserve"> Bradford.</w:t>
      </w:r>
    </w:p>
    <w:p w14:paraId="1E9A48D4" w14:textId="77777777" w:rsidR="005E6158" w:rsidRDefault="005E6158">
      <w:pPr>
        <w:pStyle w:val="BodyText"/>
        <w:rPr>
          <w:sz w:val="22"/>
        </w:rPr>
      </w:pPr>
    </w:p>
    <w:p w14:paraId="1FE8BD0B" w14:textId="77777777" w:rsidR="005E6158" w:rsidRDefault="003A62DE">
      <w:pPr>
        <w:ind w:left="217" w:right="600"/>
      </w:pPr>
      <w:r>
        <w:t>The following information should be considered to ensure that the correct procedure, dependent on the nature of the case, is used.</w:t>
      </w:r>
    </w:p>
    <w:p w14:paraId="3EA9022C" w14:textId="77777777" w:rsidR="005E6158" w:rsidRDefault="005E6158">
      <w:pPr>
        <w:pStyle w:val="BodyText"/>
        <w:rPr>
          <w:sz w:val="26"/>
        </w:rPr>
      </w:pPr>
    </w:p>
    <w:p w14:paraId="74C52E25" w14:textId="77777777" w:rsidR="005E6158" w:rsidRDefault="003A62DE">
      <w:pPr>
        <w:pStyle w:val="ListParagraph"/>
        <w:numPr>
          <w:ilvl w:val="1"/>
          <w:numId w:val="7"/>
        </w:numPr>
        <w:tabs>
          <w:tab w:val="left" w:pos="937"/>
          <w:tab w:val="left" w:pos="938"/>
        </w:tabs>
        <w:spacing w:before="180"/>
        <w:rPr>
          <w:b/>
          <w:sz w:val="24"/>
        </w:rPr>
      </w:pPr>
      <w:bookmarkStart w:id="2" w:name="2.1_Appeals"/>
      <w:bookmarkEnd w:id="2"/>
      <w:r>
        <w:rPr>
          <w:b/>
          <w:sz w:val="24"/>
        </w:rPr>
        <w:t>Appeals</w:t>
      </w:r>
    </w:p>
    <w:p w14:paraId="4B882B51" w14:textId="77777777" w:rsidR="005E6158" w:rsidRDefault="005E6158">
      <w:pPr>
        <w:pStyle w:val="BodyText"/>
        <w:spacing w:before="3"/>
        <w:rPr>
          <w:b/>
          <w:sz w:val="26"/>
        </w:rPr>
      </w:pPr>
    </w:p>
    <w:p w14:paraId="41F28F3A" w14:textId="77777777" w:rsidR="005E6158" w:rsidRDefault="003A62DE">
      <w:pPr>
        <w:ind w:left="217" w:right="814"/>
      </w:pPr>
      <w:r>
        <w:t>An appeal (see section 3) is a request for a reconsideration of a decision made by the PBS</w:t>
      </w:r>
      <w:hyperlink w:anchor="_bookmark0" w:history="1">
        <w:r>
          <w:rPr>
            <w:position w:val="8"/>
            <w:sz w:val="11"/>
          </w:rPr>
          <w:t>1</w:t>
        </w:r>
      </w:hyperlink>
      <w:r>
        <w:rPr>
          <w:position w:val="8"/>
          <w:sz w:val="11"/>
        </w:rPr>
        <w:t xml:space="preserve"> </w:t>
      </w:r>
      <w:r>
        <w:t>Team in relation to;</w:t>
      </w:r>
    </w:p>
    <w:p w14:paraId="116D84E1" w14:textId="77777777" w:rsidR="005E6158" w:rsidRDefault="005E6158">
      <w:pPr>
        <w:pStyle w:val="BodyText"/>
        <w:spacing w:before="11"/>
      </w:pPr>
    </w:p>
    <w:p w14:paraId="318F794A" w14:textId="77777777" w:rsidR="005E6158" w:rsidRDefault="003A62DE">
      <w:pPr>
        <w:pStyle w:val="ListParagraph"/>
        <w:numPr>
          <w:ilvl w:val="2"/>
          <w:numId w:val="7"/>
        </w:numPr>
        <w:tabs>
          <w:tab w:val="left" w:pos="930"/>
          <w:tab w:val="left" w:pos="931"/>
        </w:tabs>
        <w:spacing w:line="295" w:lineRule="auto"/>
        <w:ind w:left="930" w:right="1131" w:hanging="355"/>
        <w:rPr>
          <w:rFonts w:ascii="Symbol" w:hAnsi="Symbol"/>
        </w:rPr>
      </w:pPr>
      <w:r>
        <w:t>the University refusing to issue an individual a Confirmation of Acceptance for Studies</w:t>
      </w:r>
      <w:r>
        <w:rPr>
          <w:spacing w:val="-2"/>
        </w:rPr>
        <w:t xml:space="preserve"> </w:t>
      </w:r>
      <w:r>
        <w:t>(CAS);</w:t>
      </w:r>
    </w:p>
    <w:p w14:paraId="682CE5A5" w14:textId="77777777" w:rsidR="005E6158" w:rsidRDefault="003A62DE">
      <w:pPr>
        <w:pStyle w:val="ListParagraph"/>
        <w:numPr>
          <w:ilvl w:val="2"/>
          <w:numId w:val="7"/>
        </w:numPr>
        <w:tabs>
          <w:tab w:val="left" w:pos="930"/>
          <w:tab w:val="left" w:pos="931"/>
        </w:tabs>
        <w:spacing w:before="7" w:line="295" w:lineRule="auto"/>
        <w:ind w:left="930" w:right="566" w:hanging="355"/>
        <w:rPr>
          <w:rFonts w:ascii="Symbol" w:hAnsi="Symbol"/>
        </w:rPr>
      </w:pPr>
      <w:r>
        <w:t>the withdrawal of</w:t>
      </w:r>
      <w:r>
        <w:t xml:space="preserve"> a Confirmation of Acceptance for Studies (CAS) by the</w:t>
      </w:r>
      <w:r>
        <w:rPr>
          <w:spacing w:val="-5"/>
        </w:rPr>
        <w:t xml:space="preserve"> </w:t>
      </w:r>
      <w:r>
        <w:t>University;</w:t>
      </w:r>
    </w:p>
    <w:p w14:paraId="1D72DC03" w14:textId="77777777" w:rsidR="005E6158" w:rsidRDefault="003A62DE">
      <w:pPr>
        <w:pStyle w:val="ListParagraph"/>
        <w:numPr>
          <w:ilvl w:val="2"/>
          <w:numId w:val="7"/>
        </w:numPr>
        <w:tabs>
          <w:tab w:val="left" w:pos="930"/>
          <w:tab w:val="left" w:pos="931"/>
        </w:tabs>
        <w:spacing w:before="5"/>
        <w:ind w:left="930" w:hanging="355"/>
        <w:rPr>
          <w:rFonts w:ascii="Symbol" w:hAnsi="Symbol"/>
        </w:rPr>
      </w:pPr>
      <w:r>
        <w:t>a report to the Home Office on an individual</w:t>
      </w:r>
      <w:r>
        <w:rPr>
          <w:spacing w:val="-15"/>
        </w:rPr>
        <w:t xml:space="preserve"> </w:t>
      </w:r>
      <w:r>
        <w:t>applicant/student;</w:t>
      </w:r>
    </w:p>
    <w:p w14:paraId="5A6F163C" w14:textId="77777777" w:rsidR="005E6158" w:rsidRDefault="003A62DE">
      <w:pPr>
        <w:pStyle w:val="ListParagraph"/>
        <w:numPr>
          <w:ilvl w:val="2"/>
          <w:numId w:val="7"/>
        </w:numPr>
        <w:tabs>
          <w:tab w:val="left" w:pos="930"/>
          <w:tab w:val="left" w:pos="932"/>
        </w:tabs>
        <w:spacing w:before="65" w:line="297" w:lineRule="auto"/>
        <w:ind w:left="930" w:right="413" w:hanging="355"/>
        <w:rPr>
          <w:rFonts w:ascii="Symbol" w:hAnsi="Symbol"/>
        </w:rPr>
      </w:pPr>
      <w:r>
        <w:t>the suspension or withdrawal of a student (or an applicant not being permitted to enrol at the University) on the basis of th</w:t>
      </w:r>
      <w:r>
        <w:t>eir immigration status.</w:t>
      </w:r>
    </w:p>
    <w:p w14:paraId="72B4F002" w14:textId="77777777" w:rsidR="005E6158" w:rsidRDefault="005E6158">
      <w:pPr>
        <w:pStyle w:val="BodyText"/>
        <w:rPr>
          <w:sz w:val="20"/>
        </w:rPr>
      </w:pPr>
    </w:p>
    <w:p w14:paraId="2268725E" w14:textId="120AAD54" w:rsidR="005E6158" w:rsidRDefault="003A62DE">
      <w:pPr>
        <w:pStyle w:val="BodyText"/>
        <w:spacing w:before="5"/>
        <w:rPr>
          <w:sz w:val="19"/>
        </w:rPr>
      </w:pPr>
      <w:r>
        <w:rPr>
          <w:noProof/>
        </w:rPr>
        <mc:AlternateContent>
          <mc:Choice Requires="wps">
            <w:drawing>
              <wp:anchor distT="0" distB="0" distL="0" distR="0" simplePos="0" relativeHeight="251657216" behindDoc="1" locked="0" layoutInCell="1" allowOverlap="1" wp14:anchorId="53F7448A" wp14:editId="1B6F25D2">
                <wp:simplePos x="0" y="0"/>
                <wp:positionH relativeFrom="page">
                  <wp:posOffset>1141730</wp:posOffset>
                </wp:positionH>
                <wp:positionV relativeFrom="paragraph">
                  <wp:posOffset>174625</wp:posOffset>
                </wp:positionV>
                <wp:extent cx="1828800" cy="0"/>
                <wp:effectExtent l="8255" t="9525" r="10795"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369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3.75pt" to="233.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" strokeweight=".6pt">
                <w10:wrap type="topAndBottom" anchorx="page"/>
              </v:line>
            </w:pict>
          </mc:Fallback>
        </mc:AlternateContent>
      </w:r>
    </w:p>
    <w:p w14:paraId="1BF83A85" w14:textId="77777777" w:rsidR="005E6158" w:rsidRDefault="003A62DE">
      <w:pPr>
        <w:spacing w:before="59"/>
        <w:ind w:left="217"/>
        <w:rPr>
          <w:rFonts w:ascii="Times New Roman"/>
          <w:sz w:val="20"/>
        </w:rPr>
      </w:pPr>
      <w:bookmarkStart w:id="3" w:name="_bookmark0"/>
      <w:bookmarkEnd w:id="3"/>
      <w:r>
        <w:rPr>
          <w:rFonts w:ascii="Times New Roman"/>
          <w:position w:val="9"/>
          <w:sz w:val="13"/>
        </w:rPr>
        <w:t xml:space="preserve">1 </w:t>
      </w:r>
      <w:r>
        <w:rPr>
          <w:rFonts w:ascii="Calibri"/>
          <w:sz w:val="20"/>
        </w:rPr>
        <w:t>Points Based System, UK Visas and Immigration (Tier 4)</w:t>
      </w:r>
      <w:r>
        <w:rPr>
          <w:rFonts w:ascii="Times New Roman"/>
          <w:sz w:val="20"/>
        </w:rPr>
        <w:t>.</w:t>
      </w:r>
    </w:p>
    <w:p w14:paraId="1CE9C6E7" w14:textId="77777777" w:rsidR="005E6158" w:rsidRDefault="005E6158">
      <w:pPr>
        <w:rPr>
          <w:rFonts w:ascii="Times New Roman"/>
          <w:sz w:val="20"/>
        </w:rPr>
        <w:sectPr w:rsidR="005E6158">
          <w:pgSz w:w="11910" w:h="16840"/>
          <w:pgMar w:top="1580" w:right="1560" w:bottom="1180" w:left="1580" w:header="0" w:footer="989" w:gutter="0"/>
          <w:cols w:space="720"/>
        </w:sectPr>
      </w:pPr>
    </w:p>
    <w:p w14:paraId="4F804370" w14:textId="77777777" w:rsidR="005E6158" w:rsidRDefault="005E6158">
      <w:pPr>
        <w:pStyle w:val="BodyText"/>
        <w:spacing w:before="4"/>
        <w:rPr>
          <w:rFonts w:ascii="Times New Roman"/>
          <w:sz w:val="22"/>
        </w:rPr>
      </w:pPr>
    </w:p>
    <w:p w14:paraId="06A81062" w14:textId="77777777" w:rsidR="005E6158" w:rsidRDefault="003A62DE">
      <w:pPr>
        <w:spacing w:before="101"/>
        <w:ind w:left="217"/>
      </w:pPr>
      <w:r>
        <w:t>These regulations should be followed if an applicant/student:</w:t>
      </w:r>
    </w:p>
    <w:p w14:paraId="78893A44" w14:textId="77777777" w:rsidR="005E6158" w:rsidRDefault="005E6158">
      <w:pPr>
        <w:pStyle w:val="BodyText"/>
        <w:spacing w:before="1"/>
        <w:rPr>
          <w:sz w:val="22"/>
        </w:rPr>
      </w:pPr>
    </w:p>
    <w:p w14:paraId="438D4B86" w14:textId="77777777" w:rsidR="005E6158" w:rsidRDefault="003A62DE">
      <w:pPr>
        <w:pStyle w:val="ListParagraph"/>
        <w:numPr>
          <w:ilvl w:val="2"/>
          <w:numId w:val="7"/>
        </w:numPr>
        <w:tabs>
          <w:tab w:val="left" w:pos="937"/>
          <w:tab w:val="left" w:pos="938"/>
        </w:tabs>
        <w:spacing w:before="1"/>
        <w:ind w:left="937"/>
        <w:rPr>
          <w:rFonts w:ascii="Symbol" w:hAnsi="Symbol"/>
        </w:rPr>
      </w:pPr>
      <w:r>
        <w:t>believes that the decision reached is incorrect;</w:t>
      </w:r>
      <w:r>
        <w:rPr>
          <w:spacing w:val="-9"/>
        </w:rPr>
        <w:t xml:space="preserve"> </w:t>
      </w:r>
      <w:r>
        <w:t>or</w:t>
      </w:r>
    </w:p>
    <w:p w14:paraId="1E97213C" w14:textId="77777777" w:rsidR="005E6158" w:rsidRDefault="003A62DE">
      <w:pPr>
        <w:pStyle w:val="ListParagraph"/>
        <w:numPr>
          <w:ilvl w:val="2"/>
          <w:numId w:val="7"/>
        </w:numPr>
        <w:tabs>
          <w:tab w:val="left" w:pos="937"/>
          <w:tab w:val="left" w:pos="938"/>
        </w:tabs>
        <w:spacing w:before="61" w:line="297" w:lineRule="auto"/>
        <w:ind w:left="978" w:right="954" w:hanging="358"/>
        <w:rPr>
          <w:rFonts w:ascii="Symbol" w:hAnsi="Symbol"/>
        </w:rPr>
      </w:pPr>
      <w:r>
        <w:t>believes the application has not been considered in line with the University Admissions Policy, the University Ordinances and Regulations or the Equal Opportunities</w:t>
      </w:r>
      <w:r>
        <w:rPr>
          <w:spacing w:val="-12"/>
        </w:rPr>
        <w:t xml:space="preserve"> </w:t>
      </w:r>
      <w:r>
        <w:t>Policy.</w:t>
      </w:r>
    </w:p>
    <w:p w14:paraId="26E2AE33" w14:textId="77777777" w:rsidR="005E6158" w:rsidRDefault="005E6158">
      <w:pPr>
        <w:pStyle w:val="BodyText"/>
        <w:spacing w:before="4"/>
        <w:rPr>
          <w:sz w:val="22"/>
        </w:rPr>
      </w:pPr>
    </w:p>
    <w:p w14:paraId="6141A53B" w14:textId="77777777" w:rsidR="005E6158" w:rsidRDefault="003A62DE">
      <w:pPr>
        <w:ind w:left="217"/>
      </w:pPr>
      <w:r>
        <w:t>For an appeal to be considered it must fulfil the criteria listed in section 3.2.</w:t>
      </w:r>
    </w:p>
    <w:p w14:paraId="2E6CA5F2" w14:textId="77777777" w:rsidR="005E6158" w:rsidRDefault="005E6158">
      <w:pPr>
        <w:pStyle w:val="BodyText"/>
        <w:rPr>
          <w:sz w:val="26"/>
        </w:rPr>
      </w:pPr>
    </w:p>
    <w:p w14:paraId="192702C4" w14:textId="77777777" w:rsidR="005E6158" w:rsidRDefault="003A62DE">
      <w:pPr>
        <w:pStyle w:val="ListParagraph"/>
        <w:numPr>
          <w:ilvl w:val="1"/>
          <w:numId w:val="7"/>
        </w:numPr>
        <w:tabs>
          <w:tab w:val="left" w:pos="937"/>
          <w:tab w:val="left" w:pos="938"/>
        </w:tabs>
        <w:spacing w:before="180"/>
        <w:rPr>
          <w:b/>
          <w:sz w:val="24"/>
        </w:rPr>
      </w:pPr>
      <w:bookmarkStart w:id="4" w:name="2.2_Complaints"/>
      <w:bookmarkEnd w:id="4"/>
      <w:r>
        <w:rPr>
          <w:b/>
          <w:sz w:val="24"/>
        </w:rPr>
        <w:t>Complaints</w:t>
      </w:r>
    </w:p>
    <w:p w14:paraId="08A1E87B" w14:textId="77777777" w:rsidR="005E6158" w:rsidRDefault="005E6158">
      <w:pPr>
        <w:pStyle w:val="BodyText"/>
        <w:rPr>
          <w:b/>
          <w:sz w:val="26"/>
        </w:rPr>
      </w:pPr>
    </w:p>
    <w:p w14:paraId="466070E7" w14:textId="77777777" w:rsidR="005E6158" w:rsidRDefault="003A62DE">
      <w:pPr>
        <w:ind w:left="216" w:right="426"/>
      </w:pPr>
      <w:r>
        <w:t>A complaint (see Section 4) may be made if an applicant/student believes they have legitimate grounds to be dissatisfied with the process followed or the actions</w:t>
      </w:r>
      <w:r>
        <w:t xml:space="preserve"> of a staff member:</w:t>
      </w:r>
    </w:p>
    <w:p w14:paraId="7CD82CEC" w14:textId="77777777" w:rsidR="005E6158" w:rsidRDefault="005E6158">
      <w:pPr>
        <w:pStyle w:val="BodyText"/>
        <w:spacing w:before="2"/>
        <w:rPr>
          <w:sz w:val="22"/>
        </w:rPr>
      </w:pPr>
    </w:p>
    <w:p w14:paraId="0C40663A" w14:textId="77777777" w:rsidR="005E6158" w:rsidRDefault="003A62DE">
      <w:pPr>
        <w:pStyle w:val="ListParagraph"/>
        <w:numPr>
          <w:ilvl w:val="2"/>
          <w:numId w:val="7"/>
        </w:numPr>
        <w:tabs>
          <w:tab w:val="left" w:pos="936"/>
          <w:tab w:val="left" w:pos="937"/>
        </w:tabs>
        <w:ind w:hanging="357"/>
      </w:pPr>
      <w:r>
        <w:t>in dealing with their case;</w:t>
      </w:r>
      <w:r>
        <w:rPr>
          <w:spacing w:val="-4"/>
        </w:rPr>
        <w:t xml:space="preserve"> </w:t>
      </w:r>
      <w:r>
        <w:t>or</w:t>
      </w:r>
    </w:p>
    <w:p w14:paraId="1D9E88BA" w14:textId="77777777" w:rsidR="005E6158" w:rsidRDefault="003A62DE">
      <w:pPr>
        <w:pStyle w:val="ListParagraph"/>
        <w:numPr>
          <w:ilvl w:val="2"/>
          <w:numId w:val="7"/>
        </w:numPr>
        <w:tabs>
          <w:tab w:val="left" w:pos="937"/>
        </w:tabs>
        <w:spacing w:before="64" w:line="297" w:lineRule="auto"/>
        <w:ind w:right="619" w:hanging="357"/>
        <w:jc w:val="both"/>
      </w:pPr>
      <w:r>
        <w:t>in issuing a Confirmation of Acceptance for Studies (CAS) (incorrect information on a Confirmation of Acceptance for Studies (CAS) or a delay leading to an adverse decision);</w:t>
      </w:r>
      <w:r>
        <w:rPr>
          <w:spacing w:val="-11"/>
        </w:rPr>
        <w:t xml:space="preserve"> </w:t>
      </w:r>
      <w:r>
        <w:t>and/or</w:t>
      </w:r>
    </w:p>
    <w:p w14:paraId="65F01040" w14:textId="77777777" w:rsidR="005E6158" w:rsidRDefault="003A62DE">
      <w:pPr>
        <w:pStyle w:val="ListParagraph"/>
        <w:numPr>
          <w:ilvl w:val="2"/>
          <w:numId w:val="7"/>
        </w:numPr>
        <w:tabs>
          <w:tab w:val="left" w:pos="935"/>
          <w:tab w:val="left" w:pos="937"/>
        </w:tabs>
        <w:spacing w:before="2"/>
        <w:ind w:left="936"/>
      </w:pPr>
      <w:r>
        <w:t>a refusal to issue a Confirmation of Acceptance for Studies</w:t>
      </w:r>
      <w:r>
        <w:rPr>
          <w:spacing w:val="-18"/>
        </w:rPr>
        <w:t xml:space="preserve"> </w:t>
      </w:r>
      <w:r>
        <w:t>(CAS).</w:t>
      </w:r>
    </w:p>
    <w:p w14:paraId="45AC486F" w14:textId="77777777" w:rsidR="005E6158" w:rsidRDefault="005E6158">
      <w:pPr>
        <w:pStyle w:val="BodyText"/>
        <w:spacing w:before="4"/>
        <w:rPr>
          <w:sz w:val="27"/>
        </w:rPr>
      </w:pPr>
    </w:p>
    <w:p w14:paraId="7D63945A" w14:textId="77777777" w:rsidR="005E6158" w:rsidRDefault="003A62DE">
      <w:pPr>
        <w:ind w:left="215" w:right="965"/>
      </w:pPr>
      <w:r>
        <w:t>If a c</w:t>
      </w:r>
      <w:r>
        <w:t>omplaint is upheld the outcome will include an apology and/or an undertaking to review procedures but will not necessarily include a reconsideration of any decision.</w:t>
      </w:r>
    </w:p>
    <w:p w14:paraId="703F2C37" w14:textId="77777777" w:rsidR="005E6158" w:rsidRDefault="005E6158">
      <w:pPr>
        <w:pStyle w:val="BodyText"/>
        <w:spacing w:before="10"/>
      </w:pPr>
    </w:p>
    <w:p w14:paraId="42902CFF" w14:textId="77777777" w:rsidR="005E6158" w:rsidRDefault="003A62DE">
      <w:pPr>
        <w:ind w:left="215" w:right="432"/>
      </w:pPr>
      <w:r>
        <w:t>In the event that an applicant/student submits both an appeal and a complaint, the applic</w:t>
      </w:r>
      <w:r>
        <w:t>ants/students appeal will be first addressed, as satisfactory resolution at this stage can often remove the need for a complaint to be made. On conclusion of the appeals process the applicant/student will be asked if they still wish to make a complaint, an</w:t>
      </w:r>
      <w:r>
        <w:t>d if they do, will be assisted to initiate this process.</w:t>
      </w:r>
    </w:p>
    <w:p w14:paraId="301B0595" w14:textId="77777777" w:rsidR="005E6158" w:rsidRDefault="005E6158">
      <w:pPr>
        <w:pStyle w:val="BodyText"/>
        <w:spacing w:before="1"/>
        <w:rPr>
          <w:sz w:val="22"/>
        </w:rPr>
      </w:pPr>
    </w:p>
    <w:p w14:paraId="17B201E5" w14:textId="77777777" w:rsidR="005E6158" w:rsidRDefault="003A62DE">
      <w:pPr>
        <w:ind w:left="217" w:right="1182" w:hanging="3"/>
      </w:pPr>
      <w:r>
        <w:t xml:space="preserve">Students are encouraged to approach the Student Advisor </w:t>
      </w:r>
      <w:hyperlink r:id="rId10">
        <w:r>
          <w:rPr>
            <w:color w:val="0000FF"/>
            <w:u w:val="single" w:color="0000FF"/>
          </w:rPr>
          <w:t>ubu-</w:t>
        </w:r>
      </w:hyperlink>
      <w:r>
        <w:rPr>
          <w:color w:val="0000FF"/>
        </w:rPr>
        <w:t xml:space="preserve"> </w:t>
      </w:r>
      <w:hyperlink r:id="rId11">
        <w:r>
          <w:rPr>
            <w:color w:val="0000FF"/>
            <w:u w:val="single" w:color="0000FF"/>
          </w:rPr>
          <w:t>advice@bradford.ac.uk</w:t>
        </w:r>
        <w:r>
          <w:rPr>
            <w:color w:val="0000FF"/>
          </w:rPr>
          <w:t xml:space="preserve"> </w:t>
        </w:r>
      </w:hyperlink>
      <w:r>
        <w:t>in the Stud</w:t>
      </w:r>
      <w:r>
        <w:t>ents’ Union for assistance with the preparation and submission of an appeal or a complaint.</w:t>
      </w:r>
    </w:p>
    <w:p w14:paraId="22FF5CB9" w14:textId="77777777" w:rsidR="005E6158" w:rsidRDefault="005E6158">
      <w:pPr>
        <w:pStyle w:val="BodyText"/>
        <w:rPr>
          <w:sz w:val="22"/>
        </w:rPr>
      </w:pPr>
    </w:p>
    <w:p w14:paraId="3994F754" w14:textId="77777777" w:rsidR="005E6158" w:rsidRDefault="003A62DE">
      <w:pPr>
        <w:ind w:left="217" w:right="255"/>
      </w:pPr>
      <w:r>
        <w:t xml:space="preserve">Applicants/students who have declared a mental health difficulty should be offered the support of the Mental Health Advisor </w:t>
      </w:r>
      <w:hyperlink r:id="rId12">
        <w:r>
          <w:rPr>
            <w:color w:val="0000FF"/>
            <w:u w:val="single" w:color="0000FF"/>
          </w:rPr>
          <w:t>disabilities@bradford.ac.uk</w:t>
        </w:r>
      </w:hyperlink>
      <w:r>
        <w:rPr>
          <w:color w:val="0000FF"/>
        </w:rPr>
        <w:t xml:space="preserve"> </w:t>
      </w:r>
      <w:r>
        <w:t>in completing the appeal/complaint form and gathering supporting evidence. Where appropriate, applicants/students will be advised to seek assistance in completing the form from the Disabilities Service.</w:t>
      </w:r>
    </w:p>
    <w:p w14:paraId="22E12E5B" w14:textId="77777777" w:rsidR="005E6158" w:rsidRDefault="005E6158">
      <w:pPr>
        <w:sectPr w:rsidR="005E6158">
          <w:pgSz w:w="11910" w:h="16840"/>
          <w:pgMar w:top="1580" w:right="1560" w:bottom="1180" w:left="1580" w:header="0" w:footer="989" w:gutter="0"/>
          <w:cols w:space="720"/>
        </w:sectPr>
      </w:pPr>
    </w:p>
    <w:p w14:paraId="33BC0E8F" w14:textId="77777777" w:rsidR="005E6158" w:rsidRDefault="003A62DE">
      <w:pPr>
        <w:pStyle w:val="ListParagraph"/>
        <w:numPr>
          <w:ilvl w:val="0"/>
          <w:numId w:val="7"/>
        </w:numPr>
        <w:tabs>
          <w:tab w:val="left" w:pos="937"/>
          <w:tab w:val="left" w:pos="938"/>
        </w:tabs>
        <w:spacing w:before="78"/>
        <w:rPr>
          <w:b/>
          <w:sz w:val="24"/>
        </w:rPr>
      </w:pPr>
      <w:bookmarkStart w:id="5" w:name="3_Appeals_Procedure"/>
      <w:bookmarkEnd w:id="5"/>
      <w:r>
        <w:rPr>
          <w:b/>
          <w:sz w:val="24"/>
        </w:rPr>
        <w:lastRenderedPageBreak/>
        <w:t>Appeals</w:t>
      </w:r>
      <w:r>
        <w:rPr>
          <w:b/>
          <w:spacing w:val="-5"/>
          <w:sz w:val="24"/>
        </w:rPr>
        <w:t xml:space="preserve"> </w:t>
      </w:r>
      <w:r>
        <w:rPr>
          <w:b/>
          <w:sz w:val="24"/>
        </w:rPr>
        <w:t>Procedure</w:t>
      </w:r>
    </w:p>
    <w:p w14:paraId="508751F3" w14:textId="77777777" w:rsidR="005E6158" w:rsidRDefault="003A62DE">
      <w:pPr>
        <w:pStyle w:val="ListParagraph"/>
        <w:numPr>
          <w:ilvl w:val="1"/>
          <w:numId w:val="7"/>
        </w:numPr>
        <w:tabs>
          <w:tab w:val="left" w:pos="937"/>
          <w:tab w:val="left" w:pos="938"/>
        </w:tabs>
        <w:spacing w:before="241"/>
        <w:rPr>
          <w:b/>
          <w:sz w:val="24"/>
        </w:rPr>
      </w:pPr>
      <w:bookmarkStart w:id="6" w:name="3.1_General"/>
      <w:bookmarkEnd w:id="6"/>
      <w:r>
        <w:rPr>
          <w:b/>
          <w:sz w:val="24"/>
        </w:rPr>
        <w:t>General</w:t>
      </w:r>
    </w:p>
    <w:p w14:paraId="725FB47C" w14:textId="77777777" w:rsidR="005E6158" w:rsidRDefault="005E6158">
      <w:pPr>
        <w:pStyle w:val="BodyText"/>
        <w:spacing w:before="1"/>
        <w:rPr>
          <w:b/>
          <w:sz w:val="29"/>
        </w:rPr>
      </w:pPr>
    </w:p>
    <w:p w14:paraId="5C9BF7C0" w14:textId="77777777" w:rsidR="005E6158" w:rsidRDefault="003A62DE">
      <w:pPr>
        <w:ind w:left="217" w:right="168"/>
      </w:pPr>
      <w:r>
        <w:t>The appeals process will be conducted as quickly as is reasonably practicable, without compromising the robustness of the investigation into the particular circumstances of the appeal. It is expected that the deadlines documented below will normally be adh</w:t>
      </w:r>
      <w:r>
        <w:t>ered to, however in exceptional circumstances this time period may need to be extended.  In such cases the applicant/student will be notified that their case will take longer than the advertised timescales to</w:t>
      </w:r>
      <w:r>
        <w:rPr>
          <w:spacing w:val="-4"/>
        </w:rPr>
        <w:t xml:space="preserve"> </w:t>
      </w:r>
      <w:r>
        <w:t>investigate.</w:t>
      </w:r>
    </w:p>
    <w:p w14:paraId="667C6095" w14:textId="77777777" w:rsidR="005E6158" w:rsidRDefault="005E6158">
      <w:pPr>
        <w:pStyle w:val="BodyText"/>
        <w:spacing w:before="1"/>
        <w:rPr>
          <w:sz w:val="22"/>
        </w:rPr>
      </w:pPr>
    </w:p>
    <w:p w14:paraId="4C921A2E" w14:textId="77777777" w:rsidR="005E6158" w:rsidRDefault="003A62DE">
      <w:pPr>
        <w:ind w:left="217" w:right="168"/>
      </w:pPr>
      <w:r>
        <w:t>Appeals will not be permitted from parents, sponsors or employers of applicants/students. However, in cases where an applicant/student is under the age of 18 or has a mental health issue or disability which might impinge on their ability to make an appeal,</w:t>
      </w:r>
      <w:r>
        <w:t xml:space="preserve"> a third party may be nominated, in writing, to progress the appeal on their behalf. In all such cases the University will ensure that sensitive personal data is only released to the third party with the express permission of the applicant/student concerne</w:t>
      </w:r>
      <w:r>
        <w:t>d.</w:t>
      </w:r>
    </w:p>
    <w:p w14:paraId="1C033FB0" w14:textId="77777777" w:rsidR="005E6158" w:rsidRDefault="005E6158">
      <w:pPr>
        <w:pStyle w:val="BodyText"/>
      </w:pPr>
    </w:p>
    <w:p w14:paraId="43AF08C5" w14:textId="77777777" w:rsidR="005E6158" w:rsidRDefault="003A62DE">
      <w:pPr>
        <w:spacing w:before="1"/>
        <w:ind w:left="217" w:right="381"/>
      </w:pPr>
      <w:r>
        <w:t>Where necessary, appropriate adjustments will be made to the process to accommodate the needs of disabled applicants/students and applicants/students with mental health issues; this includes the provision of these procedures in a format accessible to t</w:t>
      </w:r>
      <w:r>
        <w:t>he applicant concerned.</w:t>
      </w:r>
    </w:p>
    <w:p w14:paraId="2CF0527F" w14:textId="77777777" w:rsidR="005E6158" w:rsidRDefault="005E6158">
      <w:pPr>
        <w:pStyle w:val="BodyText"/>
        <w:rPr>
          <w:sz w:val="26"/>
        </w:rPr>
      </w:pPr>
    </w:p>
    <w:p w14:paraId="1A999F51" w14:textId="77777777" w:rsidR="005E6158" w:rsidRDefault="005E6158">
      <w:pPr>
        <w:pStyle w:val="BodyText"/>
        <w:spacing w:before="2"/>
        <w:rPr>
          <w:sz w:val="36"/>
        </w:rPr>
      </w:pPr>
    </w:p>
    <w:p w14:paraId="12819D5A" w14:textId="77777777" w:rsidR="005E6158" w:rsidRDefault="003A62DE">
      <w:pPr>
        <w:pStyle w:val="ListParagraph"/>
        <w:numPr>
          <w:ilvl w:val="1"/>
          <w:numId w:val="7"/>
        </w:numPr>
        <w:tabs>
          <w:tab w:val="left" w:pos="937"/>
          <w:tab w:val="left" w:pos="938"/>
        </w:tabs>
        <w:spacing w:before="1"/>
        <w:rPr>
          <w:b/>
          <w:sz w:val="24"/>
        </w:rPr>
      </w:pPr>
      <w:bookmarkStart w:id="7" w:name="3.2_Grounds_of_Appeal"/>
      <w:bookmarkEnd w:id="7"/>
      <w:r>
        <w:rPr>
          <w:b/>
          <w:sz w:val="24"/>
        </w:rPr>
        <w:t>Grounds of</w:t>
      </w:r>
      <w:r>
        <w:rPr>
          <w:b/>
          <w:spacing w:val="-2"/>
          <w:sz w:val="24"/>
        </w:rPr>
        <w:t xml:space="preserve"> </w:t>
      </w:r>
      <w:r>
        <w:rPr>
          <w:b/>
          <w:sz w:val="24"/>
        </w:rPr>
        <w:t>Appeal</w:t>
      </w:r>
    </w:p>
    <w:p w14:paraId="117E3EA5" w14:textId="77777777" w:rsidR="005E6158" w:rsidRDefault="005E6158">
      <w:pPr>
        <w:pStyle w:val="BodyText"/>
        <w:spacing w:before="2"/>
        <w:rPr>
          <w:b/>
          <w:sz w:val="26"/>
        </w:rPr>
      </w:pPr>
    </w:p>
    <w:p w14:paraId="3335F537" w14:textId="77777777" w:rsidR="005E6158" w:rsidRDefault="003A62DE">
      <w:pPr>
        <w:spacing w:before="1"/>
        <w:ind w:left="1657"/>
      </w:pPr>
      <w:r>
        <w:t>Appeals may be made on one or more of the following grounds;</w:t>
      </w:r>
    </w:p>
    <w:p w14:paraId="380D1E71" w14:textId="77777777" w:rsidR="005E6158" w:rsidRDefault="005E6158">
      <w:pPr>
        <w:pStyle w:val="BodyText"/>
        <w:spacing w:before="9"/>
      </w:pPr>
    </w:p>
    <w:p w14:paraId="6A559842" w14:textId="77777777" w:rsidR="005E6158" w:rsidRDefault="003A62DE">
      <w:pPr>
        <w:pStyle w:val="ListParagraph"/>
        <w:numPr>
          <w:ilvl w:val="2"/>
          <w:numId w:val="6"/>
        </w:numPr>
        <w:tabs>
          <w:tab w:val="left" w:pos="2345"/>
        </w:tabs>
        <w:spacing w:line="300" w:lineRule="auto"/>
        <w:ind w:left="2344" w:right="453" w:hanging="709"/>
      </w:pPr>
      <w:r>
        <w:t xml:space="preserve">That there is substantial new evidence which may have affected the decision and which </w:t>
      </w:r>
      <w:r>
        <w:rPr>
          <w:spacing w:val="-3"/>
        </w:rPr>
        <w:t xml:space="preserve">was </w:t>
      </w:r>
      <w:r>
        <w:t xml:space="preserve">not available </w:t>
      </w:r>
      <w:r>
        <w:rPr>
          <w:spacing w:val="-3"/>
        </w:rPr>
        <w:t xml:space="preserve">at </w:t>
      </w:r>
      <w:r>
        <w:t xml:space="preserve">the time the original decision </w:t>
      </w:r>
      <w:r>
        <w:rPr>
          <w:spacing w:val="-3"/>
        </w:rPr>
        <w:t xml:space="preserve">was </w:t>
      </w:r>
      <w:r>
        <w:t>made. T</w:t>
      </w:r>
      <w:r>
        <w:t xml:space="preserve">here </w:t>
      </w:r>
      <w:r>
        <w:rPr>
          <w:spacing w:val="-3"/>
        </w:rPr>
        <w:t xml:space="preserve">must </w:t>
      </w:r>
      <w:r>
        <w:t xml:space="preserve">be a good, documented reason why this evidence was not presented </w:t>
      </w:r>
      <w:r>
        <w:rPr>
          <w:spacing w:val="-3"/>
        </w:rPr>
        <w:t xml:space="preserve">at </w:t>
      </w:r>
      <w:r>
        <w:t>the time of the original</w:t>
      </w:r>
      <w:r>
        <w:rPr>
          <w:spacing w:val="-11"/>
        </w:rPr>
        <w:t xml:space="preserve"> </w:t>
      </w:r>
      <w:r>
        <w:t>application.</w:t>
      </w:r>
    </w:p>
    <w:p w14:paraId="70BF198E" w14:textId="77777777" w:rsidR="005E6158" w:rsidRDefault="003A62DE">
      <w:pPr>
        <w:pStyle w:val="ListParagraph"/>
        <w:numPr>
          <w:ilvl w:val="2"/>
          <w:numId w:val="6"/>
        </w:numPr>
        <w:tabs>
          <w:tab w:val="left" w:pos="2345"/>
        </w:tabs>
        <w:spacing w:line="300" w:lineRule="auto"/>
        <w:ind w:left="2343" w:right="295" w:hanging="708"/>
      </w:pPr>
      <w:r>
        <w:t xml:space="preserve">That there were </w:t>
      </w:r>
      <w:r>
        <w:rPr>
          <w:i/>
        </w:rPr>
        <w:t xml:space="preserve">demonstrable </w:t>
      </w:r>
      <w:r>
        <w:t>procedural irregularities in the conduct of the decision-making processes which are of such a nature as to caus</w:t>
      </w:r>
      <w:r>
        <w:t>e reasonable doubt as to whether the outcome would have been different had they not</w:t>
      </w:r>
      <w:r>
        <w:rPr>
          <w:spacing w:val="2"/>
        </w:rPr>
        <w:t xml:space="preserve"> </w:t>
      </w:r>
      <w:r>
        <w:t>occurred;</w:t>
      </w:r>
    </w:p>
    <w:p w14:paraId="6E4446E8" w14:textId="77777777" w:rsidR="005E6158" w:rsidRDefault="003A62DE">
      <w:pPr>
        <w:pStyle w:val="ListParagraph"/>
        <w:numPr>
          <w:ilvl w:val="2"/>
          <w:numId w:val="6"/>
        </w:numPr>
        <w:tabs>
          <w:tab w:val="left" w:pos="2344"/>
        </w:tabs>
        <w:spacing w:before="1" w:line="300" w:lineRule="auto"/>
        <w:ind w:left="2343" w:right="406" w:hanging="708"/>
      </w:pPr>
      <w:r>
        <w:t>That there is evidence of an administrative error of such a nature as to cause reasonable doubt as to whether the University would have reached the same conclusio</w:t>
      </w:r>
      <w:r>
        <w:t>n if it had not been</w:t>
      </w:r>
      <w:r>
        <w:rPr>
          <w:spacing w:val="-4"/>
        </w:rPr>
        <w:t xml:space="preserve"> </w:t>
      </w:r>
      <w:r>
        <w:t>made;</w:t>
      </w:r>
    </w:p>
    <w:p w14:paraId="4C6128E4" w14:textId="77777777" w:rsidR="005E6158" w:rsidRDefault="003A62DE">
      <w:pPr>
        <w:pStyle w:val="ListParagraph"/>
        <w:numPr>
          <w:ilvl w:val="2"/>
          <w:numId w:val="6"/>
        </w:numPr>
        <w:tabs>
          <w:tab w:val="left" w:pos="2344"/>
        </w:tabs>
        <w:spacing w:line="300" w:lineRule="auto"/>
        <w:ind w:left="2343" w:right="380" w:hanging="708"/>
      </w:pPr>
      <w:r>
        <w:t>That there is evidence of prejudice or bias on the part of one or more members of University</w:t>
      </w:r>
      <w:r>
        <w:rPr>
          <w:spacing w:val="-11"/>
        </w:rPr>
        <w:t xml:space="preserve"> </w:t>
      </w:r>
      <w:r>
        <w:t>staff</w:t>
      </w:r>
    </w:p>
    <w:p w14:paraId="466AA159" w14:textId="77777777" w:rsidR="005E6158" w:rsidRDefault="005E6158">
      <w:pPr>
        <w:spacing w:line="300" w:lineRule="auto"/>
        <w:sectPr w:rsidR="005E6158">
          <w:pgSz w:w="11910" w:h="16840"/>
          <w:pgMar w:top="1340" w:right="1560" w:bottom="1180" w:left="1580" w:header="0" w:footer="989" w:gutter="0"/>
          <w:cols w:space="720"/>
        </w:sectPr>
      </w:pPr>
    </w:p>
    <w:p w14:paraId="03BCAA1A" w14:textId="77777777" w:rsidR="005E6158" w:rsidRDefault="003A62DE">
      <w:pPr>
        <w:pStyle w:val="ListParagraph"/>
        <w:numPr>
          <w:ilvl w:val="1"/>
          <w:numId w:val="6"/>
        </w:numPr>
        <w:tabs>
          <w:tab w:val="left" w:pos="937"/>
          <w:tab w:val="left" w:pos="938"/>
        </w:tabs>
        <w:spacing w:before="85"/>
        <w:ind w:left="937" w:hanging="720"/>
        <w:jc w:val="left"/>
        <w:rPr>
          <w:b/>
          <w:sz w:val="24"/>
        </w:rPr>
      </w:pPr>
      <w:r>
        <w:rPr>
          <w:b/>
          <w:sz w:val="24"/>
        </w:rPr>
        <w:lastRenderedPageBreak/>
        <w:t>Consideration of Appeals</w:t>
      </w:r>
    </w:p>
    <w:p w14:paraId="77D667F5" w14:textId="77777777" w:rsidR="005E6158" w:rsidRDefault="005E6158">
      <w:pPr>
        <w:pStyle w:val="BodyText"/>
        <w:spacing w:before="5"/>
        <w:rPr>
          <w:b/>
        </w:rPr>
      </w:pPr>
    </w:p>
    <w:p w14:paraId="775F0AE7" w14:textId="47A76907" w:rsidR="005E6158" w:rsidRDefault="003A62DE">
      <w:pPr>
        <w:pStyle w:val="ListParagraph"/>
        <w:numPr>
          <w:ilvl w:val="2"/>
          <w:numId w:val="6"/>
        </w:numPr>
        <w:tabs>
          <w:tab w:val="left" w:pos="2378"/>
        </w:tabs>
        <w:ind w:right="530"/>
        <w:rPr>
          <w:sz w:val="21"/>
        </w:rPr>
      </w:pPr>
      <w:r>
        <w:rPr>
          <w:sz w:val="21"/>
        </w:rPr>
        <w:t>An applicant/student wishing to make an appeal must do so in writing to the Student Casework Team</w:t>
      </w:r>
      <w:r>
        <w:rPr>
          <w:sz w:val="21"/>
        </w:rPr>
        <w:t>,</w:t>
      </w:r>
      <w:hyperlink r:id="rId13">
        <w:r>
          <w:rPr>
            <w:color w:val="0000FF"/>
            <w:sz w:val="21"/>
            <w:u w:val="single" w:color="0000FF"/>
          </w:rPr>
          <w:t xml:space="preserve"> complaintsandappeals@bradford.ac.uk</w:t>
        </w:r>
        <w:r>
          <w:rPr>
            <w:sz w:val="21"/>
          </w:rPr>
          <w:t>.</w:t>
        </w:r>
      </w:hyperlink>
      <w:r>
        <w:rPr>
          <w:sz w:val="21"/>
        </w:rPr>
        <w:t xml:space="preserve"> The appeal must be received within 10 working </w:t>
      </w:r>
      <w:r>
        <w:rPr>
          <w:spacing w:val="-3"/>
          <w:sz w:val="21"/>
        </w:rPr>
        <w:t>days</w:t>
      </w:r>
      <w:r>
        <w:rPr>
          <w:spacing w:val="-3"/>
          <w:sz w:val="21"/>
        </w:rPr>
        <w:t xml:space="preserve"> </w:t>
      </w:r>
      <w:r>
        <w:rPr>
          <w:sz w:val="21"/>
        </w:rPr>
        <w:t>of the receipt of the decision.</w:t>
      </w:r>
    </w:p>
    <w:p w14:paraId="14322526" w14:textId="77777777" w:rsidR="005E6158" w:rsidRDefault="005E6158">
      <w:pPr>
        <w:pStyle w:val="BodyText"/>
        <w:spacing w:before="11"/>
        <w:rPr>
          <w:sz w:val="20"/>
        </w:rPr>
      </w:pPr>
    </w:p>
    <w:p w14:paraId="62C7E590" w14:textId="606B3E9E" w:rsidR="005E6158" w:rsidRDefault="003A62DE">
      <w:pPr>
        <w:pStyle w:val="ListParagraph"/>
        <w:numPr>
          <w:ilvl w:val="2"/>
          <w:numId w:val="6"/>
        </w:numPr>
        <w:tabs>
          <w:tab w:val="left" w:pos="2378"/>
        </w:tabs>
        <w:ind w:right="536"/>
        <w:rPr>
          <w:sz w:val="21"/>
        </w:rPr>
      </w:pPr>
      <w:r>
        <w:rPr>
          <w:sz w:val="21"/>
        </w:rPr>
        <w:t>Appeals against a decision in relation to Compliance with the UK Visas and Immigration Regulations (Tier 4) will be investigated by the Student Casework Team</w:t>
      </w:r>
      <w:r>
        <w:rPr>
          <w:sz w:val="21"/>
        </w:rPr>
        <w:t xml:space="preserve"> on behalf of the Deputy Vice Chancellor, Academic Develo</w:t>
      </w:r>
      <w:r>
        <w:rPr>
          <w:sz w:val="21"/>
        </w:rPr>
        <w:t xml:space="preserve">pment. </w:t>
      </w:r>
      <w:r>
        <w:rPr>
          <w:spacing w:val="-2"/>
          <w:sz w:val="21"/>
        </w:rPr>
        <w:t xml:space="preserve">The </w:t>
      </w:r>
      <w:r>
        <w:rPr>
          <w:sz w:val="21"/>
        </w:rPr>
        <w:t xml:space="preserve">Deputy Vice-Chancellor, Academic Development will assess the case proposed by the </w:t>
      </w:r>
      <w:r w:rsidRPr="003A62DE">
        <w:rPr>
          <w:sz w:val="21"/>
        </w:rPr>
        <w:t>Student Casework Team</w:t>
      </w:r>
      <w:r>
        <w:rPr>
          <w:sz w:val="21"/>
        </w:rPr>
        <w:t xml:space="preserve"> and determine the appropriate</w:t>
      </w:r>
      <w:r>
        <w:rPr>
          <w:spacing w:val="-3"/>
          <w:sz w:val="21"/>
        </w:rPr>
        <w:t xml:space="preserve"> </w:t>
      </w:r>
      <w:r>
        <w:rPr>
          <w:sz w:val="21"/>
        </w:rPr>
        <w:t>outcome.</w:t>
      </w:r>
    </w:p>
    <w:p w14:paraId="29BEBF73" w14:textId="77777777" w:rsidR="005E6158" w:rsidRDefault="005E6158">
      <w:pPr>
        <w:pStyle w:val="BodyText"/>
      </w:pPr>
    </w:p>
    <w:p w14:paraId="15C3551A" w14:textId="77777777" w:rsidR="005E6158" w:rsidRDefault="003A62DE">
      <w:pPr>
        <w:pStyle w:val="ListParagraph"/>
        <w:numPr>
          <w:ilvl w:val="2"/>
          <w:numId w:val="6"/>
        </w:numPr>
        <w:tabs>
          <w:tab w:val="left" w:pos="2378"/>
        </w:tabs>
        <w:ind w:right="496"/>
        <w:rPr>
          <w:sz w:val="21"/>
        </w:rPr>
      </w:pPr>
      <w:r>
        <w:rPr>
          <w:sz w:val="21"/>
        </w:rPr>
        <w:t>The outcome will be notified to the appellant as soon as possible, normally within 15 working days after receipt of the appeal. The outcome of the appeal represents the University's final</w:t>
      </w:r>
      <w:r>
        <w:rPr>
          <w:spacing w:val="2"/>
          <w:sz w:val="21"/>
        </w:rPr>
        <w:t xml:space="preserve"> </w:t>
      </w:r>
      <w:r>
        <w:rPr>
          <w:sz w:val="21"/>
        </w:rPr>
        <w:t>decision.</w:t>
      </w:r>
    </w:p>
    <w:p w14:paraId="01A49460" w14:textId="77777777" w:rsidR="005E6158" w:rsidRDefault="005E6158">
      <w:pPr>
        <w:pStyle w:val="BodyText"/>
        <w:spacing w:before="11"/>
        <w:rPr>
          <w:sz w:val="20"/>
        </w:rPr>
      </w:pPr>
    </w:p>
    <w:p w14:paraId="21DCD6C2" w14:textId="77777777" w:rsidR="005E6158" w:rsidRDefault="003A62DE">
      <w:pPr>
        <w:pStyle w:val="BodyText"/>
        <w:ind w:left="1297"/>
      </w:pPr>
      <w:r>
        <w:t>Appeals will not be considered on the following grounds:</w:t>
      </w:r>
    </w:p>
    <w:p w14:paraId="30278694" w14:textId="77777777" w:rsidR="005E6158" w:rsidRDefault="005E6158">
      <w:pPr>
        <w:pStyle w:val="BodyText"/>
        <w:spacing w:before="10"/>
        <w:rPr>
          <w:sz w:val="20"/>
        </w:rPr>
      </w:pPr>
    </w:p>
    <w:p w14:paraId="7762A049" w14:textId="77777777" w:rsidR="005E6158" w:rsidRDefault="003A62DE">
      <w:pPr>
        <w:pStyle w:val="ListParagraph"/>
        <w:numPr>
          <w:ilvl w:val="0"/>
          <w:numId w:val="5"/>
        </w:numPr>
        <w:tabs>
          <w:tab w:val="left" w:pos="2065"/>
          <w:tab w:val="left" w:pos="2067"/>
        </w:tabs>
        <w:spacing w:before="1"/>
        <w:ind w:right="523"/>
        <w:rPr>
          <w:sz w:val="21"/>
        </w:rPr>
      </w:pPr>
      <w:r>
        <w:rPr>
          <w:sz w:val="21"/>
        </w:rPr>
        <w:t>A challenge against an academic judgement in relation to an individual applicants suitability for entry to a particular programme;</w:t>
      </w:r>
    </w:p>
    <w:p w14:paraId="1DAC01C7" w14:textId="77777777" w:rsidR="005E6158" w:rsidRDefault="005E6158">
      <w:pPr>
        <w:pStyle w:val="BodyText"/>
        <w:spacing w:before="1"/>
      </w:pPr>
    </w:p>
    <w:p w14:paraId="6ACCE4B7" w14:textId="77777777" w:rsidR="005E6158" w:rsidRDefault="003A62DE">
      <w:pPr>
        <w:pStyle w:val="ListParagraph"/>
        <w:numPr>
          <w:ilvl w:val="0"/>
          <w:numId w:val="5"/>
        </w:numPr>
        <w:tabs>
          <w:tab w:val="left" w:pos="2066"/>
          <w:tab w:val="left" w:pos="2067"/>
        </w:tabs>
        <w:spacing w:line="237" w:lineRule="auto"/>
        <w:ind w:right="231" w:hanging="360"/>
        <w:rPr>
          <w:sz w:val="21"/>
        </w:rPr>
      </w:pPr>
      <w:r>
        <w:rPr>
          <w:sz w:val="21"/>
        </w:rPr>
        <w:t>Assessment results which lead to withdrawal on the grounds of academic</w:t>
      </w:r>
      <w:r>
        <w:rPr>
          <w:spacing w:val="-1"/>
          <w:sz w:val="21"/>
        </w:rPr>
        <w:t xml:space="preserve"> </w:t>
      </w:r>
      <w:r>
        <w:rPr>
          <w:sz w:val="21"/>
        </w:rPr>
        <w:t>failure;</w:t>
      </w:r>
    </w:p>
    <w:p w14:paraId="516F2DE0" w14:textId="77777777" w:rsidR="005E6158" w:rsidRDefault="005E6158">
      <w:pPr>
        <w:pStyle w:val="BodyText"/>
        <w:spacing w:before="11"/>
        <w:rPr>
          <w:sz w:val="20"/>
        </w:rPr>
      </w:pPr>
    </w:p>
    <w:p w14:paraId="313FCBB5" w14:textId="77777777" w:rsidR="005E6158" w:rsidRDefault="003A62DE">
      <w:pPr>
        <w:pStyle w:val="ListParagraph"/>
        <w:numPr>
          <w:ilvl w:val="0"/>
          <w:numId w:val="5"/>
        </w:numPr>
        <w:tabs>
          <w:tab w:val="left" w:pos="2065"/>
          <w:tab w:val="left" w:pos="2067"/>
        </w:tabs>
        <w:ind w:right="470"/>
        <w:rPr>
          <w:sz w:val="21"/>
        </w:rPr>
      </w:pPr>
      <w:r>
        <w:rPr>
          <w:sz w:val="21"/>
        </w:rPr>
        <w:t>Withdrawal of a Doctoral student following completion of the Capability</w:t>
      </w:r>
      <w:r>
        <w:rPr>
          <w:spacing w:val="-6"/>
          <w:sz w:val="21"/>
        </w:rPr>
        <w:t xml:space="preserve"> </w:t>
      </w:r>
      <w:r>
        <w:rPr>
          <w:sz w:val="21"/>
        </w:rPr>
        <w:t>Procedure.</w:t>
      </w:r>
    </w:p>
    <w:p w14:paraId="7776B6B7" w14:textId="77777777" w:rsidR="005E6158" w:rsidRDefault="005E6158">
      <w:pPr>
        <w:pStyle w:val="BodyText"/>
      </w:pPr>
    </w:p>
    <w:p w14:paraId="204C9420" w14:textId="77777777" w:rsidR="005E6158" w:rsidRDefault="003A62DE">
      <w:pPr>
        <w:pStyle w:val="BodyText"/>
        <w:ind w:left="218" w:right="343"/>
      </w:pPr>
      <w:r>
        <w:t>The University cannot consider an appeal against the actions or Regulations of a Third Part</w:t>
      </w:r>
      <w:r>
        <w:t>y for example the Home Office. In these instances the appeal should be made directly to the relevant body.</w:t>
      </w:r>
    </w:p>
    <w:p w14:paraId="34DB5D07" w14:textId="77777777" w:rsidR="005E6158" w:rsidRDefault="005E6158">
      <w:pPr>
        <w:pStyle w:val="BodyText"/>
        <w:spacing w:before="2"/>
        <w:rPr>
          <w:sz w:val="20"/>
        </w:rPr>
      </w:pPr>
    </w:p>
    <w:p w14:paraId="5E8CA15E" w14:textId="77777777" w:rsidR="005E6158" w:rsidRDefault="003A62DE">
      <w:pPr>
        <w:pStyle w:val="Heading1"/>
        <w:numPr>
          <w:ilvl w:val="1"/>
          <w:numId w:val="6"/>
        </w:numPr>
        <w:tabs>
          <w:tab w:val="left" w:pos="937"/>
          <w:tab w:val="left" w:pos="938"/>
        </w:tabs>
        <w:ind w:left="937" w:hanging="720"/>
        <w:jc w:val="left"/>
        <w:rPr>
          <w:b/>
        </w:rPr>
      </w:pPr>
      <w:bookmarkStart w:id="8" w:name="3.4_Submission_of_Appeal"/>
      <w:bookmarkEnd w:id="8"/>
      <w:r>
        <w:rPr>
          <w:b/>
        </w:rPr>
        <w:t>Submission of</w:t>
      </w:r>
      <w:r>
        <w:rPr>
          <w:b/>
          <w:spacing w:val="3"/>
        </w:rPr>
        <w:t xml:space="preserve"> </w:t>
      </w:r>
      <w:r>
        <w:rPr>
          <w:b/>
        </w:rPr>
        <w:t>Appeal</w:t>
      </w:r>
    </w:p>
    <w:p w14:paraId="54178C75" w14:textId="77777777" w:rsidR="005E6158" w:rsidRDefault="005E6158">
      <w:pPr>
        <w:pStyle w:val="BodyText"/>
        <w:spacing w:before="1"/>
        <w:rPr>
          <w:b/>
          <w:sz w:val="29"/>
        </w:rPr>
      </w:pPr>
    </w:p>
    <w:p w14:paraId="26744144" w14:textId="4A0BF70E" w:rsidR="005E6158" w:rsidRDefault="003A62DE">
      <w:pPr>
        <w:ind w:left="217" w:right="263"/>
      </w:pPr>
      <w:r>
        <w:t xml:space="preserve">Applicants/students must submit their appeal to the </w:t>
      </w:r>
      <w:r w:rsidRPr="003A62DE">
        <w:t>Student Casework Team</w:t>
      </w:r>
      <w:r>
        <w:t xml:space="preserve"> within 10 working days of being notified of </w:t>
      </w:r>
      <w:r>
        <w:t>the decision they are appealing against. Late appeals will not normally be considered, and if submitted must include a detailed explanation of the reason for the late submission.</w:t>
      </w:r>
    </w:p>
    <w:p w14:paraId="54F8A299" w14:textId="77777777" w:rsidR="005E6158" w:rsidRDefault="005E6158">
      <w:pPr>
        <w:pStyle w:val="BodyText"/>
        <w:spacing w:before="1"/>
        <w:rPr>
          <w:sz w:val="22"/>
        </w:rPr>
      </w:pPr>
    </w:p>
    <w:p w14:paraId="618299B4" w14:textId="77777777" w:rsidR="005E6158" w:rsidRDefault="003A62DE">
      <w:pPr>
        <w:ind w:left="217" w:right="230"/>
      </w:pPr>
      <w:r>
        <w:t>Applicants/students will be expected to complete and submit the ‘Admissions/</w:t>
      </w:r>
      <w:r>
        <w:t xml:space="preserve">Compliance with UK Visas and Immigration Regulations (Tier 4)’ Appeals Form and a Letter of Appeal setting out, in writing and in full, the grounds for and the nature of the appeal; no additional grounds may be cited nor additional substantive points made </w:t>
      </w:r>
      <w:r>
        <w:t>at any later time in the consideration of the appeal without just cause.</w:t>
      </w:r>
    </w:p>
    <w:p w14:paraId="6A4F6B39" w14:textId="77777777" w:rsidR="005E6158" w:rsidRDefault="005E6158">
      <w:pPr>
        <w:sectPr w:rsidR="005E6158">
          <w:pgSz w:w="11910" w:h="16840"/>
          <w:pgMar w:top="1580" w:right="1560" w:bottom="1180" w:left="1580" w:header="0" w:footer="989" w:gutter="0"/>
          <w:cols w:space="720"/>
        </w:sectPr>
      </w:pPr>
    </w:p>
    <w:p w14:paraId="03D16BF0" w14:textId="77777777" w:rsidR="005E6158" w:rsidRDefault="003A62DE">
      <w:pPr>
        <w:pStyle w:val="ListParagraph"/>
        <w:numPr>
          <w:ilvl w:val="1"/>
          <w:numId w:val="6"/>
        </w:numPr>
        <w:tabs>
          <w:tab w:val="left" w:pos="937"/>
          <w:tab w:val="left" w:pos="938"/>
        </w:tabs>
        <w:spacing w:before="78"/>
        <w:ind w:left="937" w:hanging="720"/>
        <w:jc w:val="left"/>
        <w:rPr>
          <w:b/>
          <w:sz w:val="24"/>
        </w:rPr>
      </w:pPr>
      <w:bookmarkStart w:id="9" w:name="3.5_Completion_of_Procedures/Outcome_Let"/>
      <w:bookmarkEnd w:id="9"/>
      <w:r>
        <w:rPr>
          <w:b/>
          <w:sz w:val="24"/>
        </w:rPr>
        <w:lastRenderedPageBreak/>
        <w:t>Completion of Procedures/Outcome</w:t>
      </w:r>
      <w:r>
        <w:rPr>
          <w:b/>
          <w:spacing w:val="-3"/>
          <w:sz w:val="24"/>
        </w:rPr>
        <w:t xml:space="preserve"> </w:t>
      </w:r>
      <w:r>
        <w:rPr>
          <w:b/>
          <w:sz w:val="24"/>
        </w:rPr>
        <w:t>Letter</w:t>
      </w:r>
    </w:p>
    <w:p w14:paraId="14267DD4" w14:textId="77777777" w:rsidR="005E6158" w:rsidRDefault="005E6158">
      <w:pPr>
        <w:pStyle w:val="BodyText"/>
        <w:spacing w:before="6"/>
        <w:rPr>
          <w:b/>
          <w:sz w:val="26"/>
        </w:rPr>
      </w:pPr>
    </w:p>
    <w:p w14:paraId="23B5E4DD" w14:textId="302D7097" w:rsidR="005E6158" w:rsidRDefault="003A62DE">
      <w:pPr>
        <w:pStyle w:val="BodyText"/>
        <w:ind w:left="217" w:right="168"/>
      </w:pPr>
      <w:r>
        <w:t xml:space="preserve">Upon receipt of an appeal the </w:t>
      </w:r>
      <w:r w:rsidRPr="003A62DE">
        <w:t xml:space="preserve">Student Casework Team </w:t>
      </w:r>
      <w:r>
        <w:t xml:space="preserve">will conduct an investigation into the case. The </w:t>
      </w:r>
      <w:r w:rsidRPr="003A62DE">
        <w:t xml:space="preserve">Student Casework Team </w:t>
      </w:r>
      <w:r>
        <w:t>will present the case to the Deputy Vice-Chancellor, Academic Development and request that he/she assesses the inform</w:t>
      </w:r>
      <w:r>
        <w:t>ation provided and confirm the findings and outcome.</w:t>
      </w:r>
    </w:p>
    <w:p w14:paraId="1419CAA1" w14:textId="77777777" w:rsidR="005E6158" w:rsidRDefault="005E6158">
      <w:pPr>
        <w:pStyle w:val="BodyText"/>
        <w:spacing w:before="10"/>
        <w:rPr>
          <w:sz w:val="20"/>
        </w:rPr>
      </w:pPr>
    </w:p>
    <w:p w14:paraId="3C7F3BE2" w14:textId="77777777" w:rsidR="005E6158" w:rsidRDefault="003A62DE">
      <w:pPr>
        <w:pStyle w:val="BodyText"/>
        <w:ind w:left="217" w:right="546"/>
        <w:jc w:val="both"/>
      </w:pPr>
      <w:r>
        <w:t>On conclusion of the process at University level a student of the University will be issued with a formal Completion of Procedures letter. This letter will detail why the students appeal has been succes</w:t>
      </w:r>
      <w:r>
        <w:t>sful/unsuccessful.</w:t>
      </w:r>
    </w:p>
    <w:p w14:paraId="78292C2F" w14:textId="77777777" w:rsidR="005E6158" w:rsidRDefault="005E6158">
      <w:pPr>
        <w:pStyle w:val="BodyText"/>
        <w:spacing w:before="11"/>
        <w:rPr>
          <w:sz w:val="20"/>
        </w:rPr>
      </w:pPr>
    </w:p>
    <w:p w14:paraId="5E90F42B" w14:textId="77777777" w:rsidR="005E6158" w:rsidRDefault="003A62DE">
      <w:pPr>
        <w:pStyle w:val="BodyText"/>
        <w:ind w:left="217" w:right="272"/>
        <w:jc w:val="both"/>
      </w:pPr>
      <w:r>
        <w:t>On conclusion of the process at University level an applicant will be issued with a formal Outcome letter. This letter will detail why the applicants appeal has been successful/unsuccessful.</w:t>
      </w:r>
    </w:p>
    <w:p w14:paraId="79F40171" w14:textId="77777777" w:rsidR="005E6158" w:rsidRDefault="005E6158">
      <w:pPr>
        <w:pStyle w:val="BodyText"/>
        <w:spacing w:before="11"/>
        <w:rPr>
          <w:sz w:val="20"/>
        </w:rPr>
      </w:pPr>
    </w:p>
    <w:p w14:paraId="20E83481" w14:textId="77777777" w:rsidR="005E6158" w:rsidRDefault="003A62DE">
      <w:pPr>
        <w:pStyle w:val="BodyText"/>
        <w:ind w:left="217" w:right="312"/>
      </w:pPr>
      <w:r>
        <w:t>The Office of the Independent Adjudicator (O</w:t>
      </w:r>
      <w:r>
        <w:t xml:space="preserve">IA) will </w:t>
      </w:r>
      <w:r>
        <w:rPr>
          <w:spacing w:val="-3"/>
        </w:rPr>
        <w:t xml:space="preserve">not </w:t>
      </w:r>
      <w:r>
        <w:t xml:space="preserve">consider cases in respect of complaints relating to a service, maladministration, unfair practices and/or procedural irregularities which have resulted in an incorrect decision being made unless they relate to registered students. For further </w:t>
      </w:r>
      <w:r>
        <w:t xml:space="preserve">information on the Office of the Independent Adjudicator (OIA) please visit </w:t>
      </w:r>
      <w:hyperlink r:id="rId14">
        <w:r>
          <w:rPr>
            <w:color w:val="0000FF"/>
            <w:u w:val="single" w:color="0000FF"/>
          </w:rPr>
          <w:t>http://oiahe.org.uk/default.aspx</w:t>
        </w:r>
      </w:hyperlink>
      <w:r>
        <w:t>.</w:t>
      </w:r>
    </w:p>
    <w:p w14:paraId="0732F46F" w14:textId="77777777" w:rsidR="005E6158" w:rsidRDefault="005E6158">
      <w:pPr>
        <w:pStyle w:val="BodyText"/>
        <w:spacing w:before="3"/>
      </w:pPr>
    </w:p>
    <w:p w14:paraId="48D8094F" w14:textId="77777777" w:rsidR="005E6158" w:rsidRDefault="003A62DE">
      <w:pPr>
        <w:pStyle w:val="BodyText"/>
        <w:ind w:left="217" w:right="688" w:hanging="1"/>
      </w:pPr>
      <w:r>
        <w:t>Applicants will not be permitted to register for their proposed programme of study until;</w:t>
      </w:r>
    </w:p>
    <w:p w14:paraId="22EA0460" w14:textId="77777777" w:rsidR="005E6158" w:rsidRDefault="005E6158">
      <w:pPr>
        <w:pStyle w:val="BodyText"/>
        <w:spacing w:before="10"/>
        <w:rPr>
          <w:sz w:val="20"/>
        </w:rPr>
      </w:pPr>
    </w:p>
    <w:p w14:paraId="06B6A734" w14:textId="77777777" w:rsidR="005E6158" w:rsidRDefault="003A62DE">
      <w:pPr>
        <w:pStyle w:val="ListParagraph"/>
        <w:numPr>
          <w:ilvl w:val="2"/>
          <w:numId w:val="7"/>
        </w:numPr>
        <w:tabs>
          <w:tab w:val="left" w:pos="937"/>
          <w:tab w:val="left" w:pos="938"/>
        </w:tabs>
        <w:ind w:left="978" w:hanging="357"/>
        <w:rPr>
          <w:rFonts w:ascii="Symbol" w:hAnsi="Symbol"/>
          <w:sz w:val="21"/>
        </w:rPr>
      </w:pPr>
      <w:r>
        <w:rPr>
          <w:sz w:val="21"/>
        </w:rPr>
        <w:t>the outcome of the appeal is determined;</w:t>
      </w:r>
      <w:r>
        <w:rPr>
          <w:spacing w:val="-9"/>
          <w:sz w:val="21"/>
        </w:rPr>
        <w:t xml:space="preserve"> </w:t>
      </w:r>
      <w:r>
        <w:rPr>
          <w:sz w:val="21"/>
        </w:rPr>
        <w:t>and</w:t>
      </w:r>
    </w:p>
    <w:p w14:paraId="28391E94" w14:textId="77777777" w:rsidR="005E6158" w:rsidRDefault="003A62DE">
      <w:pPr>
        <w:pStyle w:val="ListParagraph"/>
        <w:numPr>
          <w:ilvl w:val="2"/>
          <w:numId w:val="7"/>
        </w:numPr>
        <w:tabs>
          <w:tab w:val="left" w:pos="937"/>
          <w:tab w:val="left" w:pos="938"/>
        </w:tabs>
        <w:spacing w:before="60" w:line="295" w:lineRule="auto"/>
        <w:ind w:left="978" w:right="1436" w:hanging="358"/>
        <w:rPr>
          <w:rFonts w:ascii="Symbol" w:hAnsi="Symbol"/>
          <w:sz w:val="21"/>
        </w:rPr>
      </w:pPr>
      <w:r>
        <w:rPr>
          <w:sz w:val="21"/>
        </w:rPr>
        <w:t>the determination permits the student to be accepted onto the programme;</w:t>
      </w:r>
      <w:r>
        <w:rPr>
          <w:spacing w:val="-3"/>
          <w:sz w:val="21"/>
        </w:rPr>
        <w:t xml:space="preserve"> </w:t>
      </w:r>
      <w:r>
        <w:rPr>
          <w:sz w:val="21"/>
        </w:rPr>
        <w:t>and</w:t>
      </w:r>
    </w:p>
    <w:p w14:paraId="3256DF72" w14:textId="77777777" w:rsidR="005E6158" w:rsidRDefault="003A62DE">
      <w:pPr>
        <w:pStyle w:val="ListParagraph"/>
        <w:numPr>
          <w:ilvl w:val="2"/>
          <w:numId w:val="7"/>
        </w:numPr>
        <w:tabs>
          <w:tab w:val="left" w:pos="937"/>
          <w:tab w:val="left" w:pos="938"/>
        </w:tabs>
        <w:spacing w:before="6" w:line="295" w:lineRule="auto"/>
        <w:ind w:left="978" w:right="1302" w:hanging="358"/>
        <w:rPr>
          <w:rFonts w:ascii="Symbol" w:hAnsi="Symbol"/>
          <w:sz w:val="21"/>
        </w:rPr>
      </w:pPr>
      <w:r>
        <w:rPr>
          <w:sz w:val="21"/>
        </w:rPr>
        <w:t>the applicant meets all the requirements for enrolment onto the programme;</w:t>
      </w:r>
      <w:r>
        <w:rPr>
          <w:spacing w:val="-3"/>
          <w:sz w:val="21"/>
        </w:rPr>
        <w:t xml:space="preserve"> </w:t>
      </w:r>
      <w:r>
        <w:rPr>
          <w:sz w:val="21"/>
        </w:rPr>
        <w:t>and</w:t>
      </w:r>
    </w:p>
    <w:p w14:paraId="49C6DD6C" w14:textId="77777777" w:rsidR="005E6158" w:rsidRDefault="003A62DE">
      <w:pPr>
        <w:pStyle w:val="ListParagraph"/>
        <w:numPr>
          <w:ilvl w:val="2"/>
          <w:numId w:val="7"/>
        </w:numPr>
        <w:tabs>
          <w:tab w:val="left" w:pos="937"/>
          <w:tab w:val="left" w:pos="938"/>
        </w:tabs>
        <w:spacing w:before="5"/>
        <w:ind w:left="937"/>
        <w:rPr>
          <w:rFonts w:ascii="Symbol" w:hAnsi="Symbol"/>
          <w:sz w:val="21"/>
        </w:rPr>
      </w:pPr>
      <w:r>
        <w:rPr>
          <w:sz w:val="21"/>
        </w:rPr>
        <w:t>the student has valid immigration permission (where</w:t>
      </w:r>
      <w:r>
        <w:rPr>
          <w:spacing w:val="-5"/>
          <w:sz w:val="21"/>
        </w:rPr>
        <w:t xml:space="preserve"> </w:t>
      </w:r>
      <w:r>
        <w:rPr>
          <w:sz w:val="21"/>
        </w:rPr>
        <w:t>required).</w:t>
      </w:r>
    </w:p>
    <w:p w14:paraId="6D295D3C" w14:textId="77777777" w:rsidR="005E6158" w:rsidRDefault="005E6158">
      <w:pPr>
        <w:pStyle w:val="BodyText"/>
        <w:spacing w:before="2"/>
        <w:rPr>
          <w:sz w:val="26"/>
        </w:rPr>
      </w:pPr>
    </w:p>
    <w:p w14:paraId="66EAC14D" w14:textId="77777777" w:rsidR="005E6158" w:rsidRDefault="003A62DE">
      <w:pPr>
        <w:pStyle w:val="BodyText"/>
        <w:ind w:left="216" w:right="467"/>
      </w:pPr>
      <w:r>
        <w:t>The continued attendance of current students, whilst appealing under these procedures, will be considered on a ca</w:t>
      </w:r>
      <w:r>
        <w:t>se by case basis. In rare occurrences the regulations set out by the UK Visas and Immigration Department of the Home Office may override the University regulations. The University will work within the relevant Legal frameworks.</w:t>
      </w:r>
    </w:p>
    <w:p w14:paraId="5706A693" w14:textId="77777777" w:rsidR="005E6158" w:rsidRDefault="005E6158">
      <w:pPr>
        <w:pStyle w:val="BodyText"/>
        <w:rPr>
          <w:sz w:val="24"/>
        </w:rPr>
      </w:pPr>
    </w:p>
    <w:p w14:paraId="35313C0E" w14:textId="77777777" w:rsidR="005E6158" w:rsidRDefault="003A62DE">
      <w:pPr>
        <w:pStyle w:val="Heading1"/>
        <w:numPr>
          <w:ilvl w:val="0"/>
          <w:numId w:val="4"/>
        </w:numPr>
        <w:tabs>
          <w:tab w:val="left" w:pos="937"/>
          <w:tab w:val="left" w:pos="938"/>
        </w:tabs>
        <w:spacing w:before="202"/>
        <w:rPr>
          <w:b/>
        </w:rPr>
      </w:pPr>
      <w:bookmarkStart w:id="10" w:name="4._Complaints_procedure"/>
      <w:bookmarkEnd w:id="10"/>
      <w:r>
        <w:rPr>
          <w:b/>
        </w:rPr>
        <w:t>Complaints</w:t>
      </w:r>
      <w:r>
        <w:rPr>
          <w:b/>
          <w:spacing w:val="-4"/>
        </w:rPr>
        <w:t xml:space="preserve"> </w:t>
      </w:r>
      <w:r>
        <w:rPr>
          <w:b/>
        </w:rPr>
        <w:t>procedure</w:t>
      </w:r>
    </w:p>
    <w:p w14:paraId="3CD9B915" w14:textId="77777777" w:rsidR="005E6158" w:rsidRDefault="003A62DE">
      <w:pPr>
        <w:pStyle w:val="ListParagraph"/>
        <w:numPr>
          <w:ilvl w:val="1"/>
          <w:numId w:val="4"/>
        </w:numPr>
        <w:tabs>
          <w:tab w:val="left" w:pos="937"/>
          <w:tab w:val="left" w:pos="938"/>
        </w:tabs>
        <w:spacing w:before="241"/>
        <w:ind w:left="937"/>
        <w:rPr>
          <w:b/>
          <w:sz w:val="24"/>
        </w:rPr>
      </w:pPr>
      <w:bookmarkStart w:id="11" w:name="4.1_General"/>
      <w:bookmarkEnd w:id="11"/>
      <w:r>
        <w:rPr>
          <w:b/>
          <w:sz w:val="24"/>
        </w:rPr>
        <w:t>Genera</w:t>
      </w:r>
      <w:r>
        <w:rPr>
          <w:b/>
          <w:sz w:val="24"/>
        </w:rPr>
        <w:t>l</w:t>
      </w:r>
    </w:p>
    <w:p w14:paraId="079E25DC" w14:textId="77777777" w:rsidR="005E6158" w:rsidRDefault="005E6158">
      <w:pPr>
        <w:pStyle w:val="BodyText"/>
        <w:spacing w:before="3"/>
        <w:rPr>
          <w:b/>
          <w:sz w:val="29"/>
        </w:rPr>
      </w:pPr>
    </w:p>
    <w:p w14:paraId="591F2A7C" w14:textId="77777777" w:rsidR="005E6158" w:rsidRDefault="003A62DE">
      <w:pPr>
        <w:pStyle w:val="BodyText"/>
        <w:spacing w:before="1"/>
        <w:ind w:left="217" w:hanging="1"/>
      </w:pPr>
      <w:r>
        <w:t>The Complaints procedure for applicants/students is intended to enable applicants/students to bring matters of concern to the attention of the University, and to facilitate the investigation of those concerns with the aim of ensuring a satisfactory reso</w:t>
      </w:r>
      <w:r>
        <w:t>lution.</w:t>
      </w:r>
    </w:p>
    <w:p w14:paraId="1BADAE6A" w14:textId="77777777" w:rsidR="005E6158" w:rsidRDefault="005E6158">
      <w:pPr>
        <w:pStyle w:val="BodyText"/>
        <w:spacing w:before="10"/>
        <w:rPr>
          <w:sz w:val="20"/>
        </w:rPr>
      </w:pPr>
    </w:p>
    <w:p w14:paraId="7108EA67" w14:textId="77777777" w:rsidR="005E6158" w:rsidRDefault="003A62DE">
      <w:pPr>
        <w:pStyle w:val="BodyText"/>
        <w:ind w:left="217" w:right="242"/>
      </w:pPr>
      <w:r>
        <w:t>An example of a complaint in this area would be one which relates to the services offered by the University, any process or procedural irregularities during the processing of a Confirmation of Acceptance for Studies (CAS) or any report to the UK V</w:t>
      </w:r>
      <w:r>
        <w:t>isas and Immigration Department of the Home</w:t>
      </w:r>
      <w:r>
        <w:rPr>
          <w:spacing w:val="-13"/>
        </w:rPr>
        <w:t xml:space="preserve"> </w:t>
      </w:r>
      <w:r>
        <w:t>Office.</w:t>
      </w:r>
    </w:p>
    <w:p w14:paraId="7E155FB5" w14:textId="77777777" w:rsidR="005E6158" w:rsidRDefault="005E6158">
      <w:pPr>
        <w:sectPr w:rsidR="005E6158">
          <w:pgSz w:w="11910" w:h="16840"/>
          <w:pgMar w:top="1340" w:right="1560" w:bottom="1180" w:left="1580" w:header="0" w:footer="989" w:gutter="0"/>
          <w:cols w:space="720"/>
        </w:sectPr>
      </w:pPr>
    </w:p>
    <w:p w14:paraId="1505B158" w14:textId="77777777" w:rsidR="005E6158" w:rsidRDefault="003A62DE">
      <w:pPr>
        <w:pStyle w:val="BodyText"/>
        <w:spacing w:before="82"/>
        <w:ind w:left="217" w:right="467"/>
      </w:pPr>
      <w:r>
        <w:lastRenderedPageBreak/>
        <w:t xml:space="preserve">The procedure aims to be simple, clear and fair to all parties involved and include an informal resolution as an option at any point. Complaints will be handled sensitively, courteously </w:t>
      </w:r>
      <w:r>
        <w:t>and confidentially. All complaints will be dealt with as quickly as possible to avoid issues becoming protracted.</w:t>
      </w:r>
    </w:p>
    <w:p w14:paraId="167149EC" w14:textId="77777777" w:rsidR="005E6158" w:rsidRDefault="005E6158">
      <w:pPr>
        <w:pStyle w:val="BodyText"/>
        <w:spacing w:before="11"/>
        <w:rPr>
          <w:sz w:val="20"/>
        </w:rPr>
      </w:pPr>
    </w:p>
    <w:p w14:paraId="132DAB1E" w14:textId="77777777" w:rsidR="005E6158" w:rsidRDefault="003A62DE">
      <w:pPr>
        <w:pStyle w:val="BodyText"/>
        <w:ind w:left="217"/>
      </w:pPr>
      <w:r>
        <w:t>The principles of natural justice will be complied with, namely:</w:t>
      </w:r>
    </w:p>
    <w:p w14:paraId="5A0A6335" w14:textId="77777777" w:rsidR="005E6158" w:rsidRDefault="005E6158">
      <w:pPr>
        <w:pStyle w:val="BodyText"/>
        <w:spacing w:before="10"/>
        <w:rPr>
          <w:sz w:val="20"/>
        </w:rPr>
      </w:pPr>
    </w:p>
    <w:p w14:paraId="5B8CC2C4" w14:textId="77777777" w:rsidR="005E6158" w:rsidRDefault="003A62DE">
      <w:pPr>
        <w:pStyle w:val="ListParagraph"/>
        <w:numPr>
          <w:ilvl w:val="2"/>
          <w:numId w:val="4"/>
        </w:numPr>
        <w:tabs>
          <w:tab w:val="left" w:pos="937"/>
          <w:tab w:val="left" w:pos="938"/>
        </w:tabs>
        <w:spacing w:before="1"/>
        <w:ind w:right="412" w:hanging="360"/>
        <w:rPr>
          <w:sz w:val="21"/>
        </w:rPr>
      </w:pPr>
      <w:r>
        <w:rPr>
          <w:sz w:val="21"/>
        </w:rPr>
        <w:t>the complaint will be dealt with in good faith and in an impartial and fair manner;</w:t>
      </w:r>
    </w:p>
    <w:p w14:paraId="4218C33A" w14:textId="77777777" w:rsidR="005E6158" w:rsidRDefault="003A62DE">
      <w:pPr>
        <w:pStyle w:val="ListParagraph"/>
        <w:numPr>
          <w:ilvl w:val="2"/>
          <w:numId w:val="4"/>
        </w:numPr>
        <w:tabs>
          <w:tab w:val="left" w:pos="937"/>
          <w:tab w:val="left" w:pos="938"/>
        </w:tabs>
        <w:spacing w:line="255" w:lineRule="exact"/>
        <w:ind w:left="938" w:hanging="361"/>
        <w:rPr>
          <w:sz w:val="21"/>
        </w:rPr>
      </w:pPr>
      <w:r>
        <w:rPr>
          <w:sz w:val="21"/>
        </w:rPr>
        <w:t>no one will be the judge of an issue which concerns their own</w:t>
      </w:r>
      <w:r>
        <w:rPr>
          <w:spacing w:val="-26"/>
          <w:sz w:val="21"/>
        </w:rPr>
        <w:t xml:space="preserve"> </w:t>
      </w:r>
      <w:r>
        <w:rPr>
          <w:sz w:val="21"/>
        </w:rPr>
        <w:t>cause;</w:t>
      </w:r>
    </w:p>
    <w:p w14:paraId="4B0662BC" w14:textId="77777777" w:rsidR="005E6158" w:rsidRDefault="003A62DE">
      <w:pPr>
        <w:pStyle w:val="ListParagraph"/>
        <w:numPr>
          <w:ilvl w:val="2"/>
          <w:numId w:val="4"/>
        </w:numPr>
        <w:tabs>
          <w:tab w:val="left" w:pos="937"/>
          <w:tab w:val="left" w:pos="938"/>
        </w:tabs>
        <w:spacing w:line="256" w:lineRule="exact"/>
        <w:ind w:left="938" w:hanging="361"/>
        <w:rPr>
          <w:sz w:val="21"/>
        </w:rPr>
      </w:pPr>
      <w:r>
        <w:rPr>
          <w:sz w:val="21"/>
        </w:rPr>
        <w:t>persons investigating and/or hearing the complaint will be</w:t>
      </w:r>
      <w:r>
        <w:rPr>
          <w:spacing w:val="-26"/>
          <w:sz w:val="21"/>
        </w:rPr>
        <w:t xml:space="preserve"> </w:t>
      </w:r>
      <w:r>
        <w:rPr>
          <w:sz w:val="21"/>
        </w:rPr>
        <w:t>impartial;</w:t>
      </w:r>
    </w:p>
    <w:p w14:paraId="4F0697E5" w14:textId="77777777" w:rsidR="005E6158" w:rsidRDefault="003A62DE">
      <w:pPr>
        <w:pStyle w:val="ListParagraph"/>
        <w:numPr>
          <w:ilvl w:val="2"/>
          <w:numId w:val="4"/>
        </w:numPr>
        <w:tabs>
          <w:tab w:val="left" w:pos="937"/>
          <w:tab w:val="left" w:pos="938"/>
        </w:tabs>
        <w:spacing w:before="1" w:line="237" w:lineRule="auto"/>
        <w:ind w:left="938" w:right="567" w:hanging="361"/>
        <w:rPr>
          <w:sz w:val="21"/>
        </w:rPr>
      </w:pPr>
      <w:r>
        <w:rPr>
          <w:sz w:val="21"/>
        </w:rPr>
        <w:t>the details of the complaint will</w:t>
      </w:r>
      <w:r>
        <w:rPr>
          <w:sz w:val="21"/>
        </w:rPr>
        <w:t xml:space="preserve"> be available to all parties in advance of any</w:t>
      </w:r>
      <w:r>
        <w:rPr>
          <w:spacing w:val="-4"/>
          <w:sz w:val="21"/>
        </w:rPr>
        <w:t xml:space="preserve"> </w:t>
      </w:r>
      <w:r>
        <w:rPr>
          <w:sz w:val="21"/>
        </w:rPr>
        <w:t>hearing;</w:t>
      </w:r>
    </w:p>
    <w:p w14:paraId="4AFDFE9D" w14:textId="77777777" w:rsidR="005E6158" w:rsidRDefault="003A62DE">
      <w:pPr>
        <w:pStyle w:val="ListParagraph"/>
        <w:numPr>
          <w:ilvl w:val="2"/>
          <w:numId w:val="4"/>
        </w:numPr>
        <w:tabs>
          <w:tab w:val="left" w:pos="937"/>
          <w:tab w:val="left" w:pos="938"/>
        </w:tabs>
        <w:ind w:left="938" w:right="461" w:hanging="361"/>
        <w:rPr>
          <w:sz w:val="21"/>
        </w:rPr>
      </w:pPr>
      <w:r>
        <w:rPr>
          <w:sz w:val="21"/>
        </w:rPr>
        <w:t>all parties will be given the opportunity to present their views in writing, and at any hearing that might be</w:t>
      </w:r>
      <w:r>
        <w:rPr>
          <w:spacing w:val="-5"/>
          <w:sz w:val="21"/>
        </w:rPr>
        <w:t xml:space="preserve"> </w:t>
      </w:r>
      <w:r>
        <w:rPr>
          <w:sz w:val="21"/>
        </w:rPr>
        <w:t>called;</w:t>
      </w:r>
    </w:p>
    <w:p w14:paraId="0D1D9F63" w14:textId="77777777" w:rsidR="005E6158" w:rsidRDefault="003A62DE">
      <w:pPr>
        <w:pStyle w:val="ListParagraph"/>
        <w:numPr>
          <w:ilvl w:val="2"/>
          <w:numId w:val="4"/>
        </w:numPr>
        <w:tabs>
          <w:tab w:val="left" w:pos="938"/>
          <w:tab w:val="left" w:pos="939"/>
        </w:tabs>
        <w:spacing w:before="2" w:line="237" w:lineRule="auto"/>
        <w:ind w:left="938" w:right="623" w:hanging="360"/>
        <w:rPr>
          <w:sz w:val="21"/>
        </w:rPr>
      </w:pPr>
      <w:r>
        <w:rPr>
          <w:sz w:val="21"/>
        </w:rPr>
        <w:t>all parties will be informed of the investigation and/or hearing and the reasons for any decisions</w:t>
      </w:r>
      <w:r>
        <w:rPr>
          <w:spacing w:val="-5"/>
          <w:sz w:val="21"/>
        </w:rPr>
        <w:t xml:space="preserve"> </w:t>
      </w:r>
      <w:r>
        <w:rPr>
          <w:sz w:val="21"/>
        </w:rPr>
        <w:t>made.</w:t>
      </w:r>
    </w:p>
    <w:p w14:paraId="44783DFB" w14:textId="77777777" w:rsidR="005E6158" w:rsidRDefault="005E6158">
      <w:pPr>
        <w:pStyle w:val="BodyText"/>
      </w:pPr>
    </w:p>
    <w:p w14:paraId="53EE95AE" w14:textId="77777777" w:rsidR="005E6158" w:rsidRDefault="003A62DE">
      <w:pPr>
        <w:pStyle w:val="BodyText"/>
        <w:ind w:left="218" w:right="295"/>
      </w:pPr>
      <w:r>
        <w:t>Any staff member named in a complaint will be informed of the substance of the complaint and will have the right of reply as part of the process. Information contained within the complaint will be made available only to those members of staff involved in i</w:t>
      </w:r>
      <w:r>
        <w:t>ts resolution. The Dean of School and/or Director of the relevant Professional Service will also be informed of the complaint, and of the outcome.</w:t>
      </w:r>
    </w:p>
    <w:p w14:paraId="02F129B4" w14:textId="77777777" w:rsidR="005E6158" w:rsidRDefault="005E6158">
      <w:pPr>
        <w:pStyle w:val="BodyText"/>
        <w:spacing w:before="10"/>
        <w:rPr>
          <w:sz w:val="23"/>
        </w:rPr>
      </w:pPr>
    </w:p>
    <w:p w14:paraId="78D98AAC" w14:textId="77777777" w:rsidR="005E6158" w:rsidRDefault="003A62DE">
      <w:pPr>
        <w:ind w:left="217" w:right="493"/>
      </w:pPr>
      <w:r>
        <w:t>Complaints require investigation to enable resolution; where a complaint is made anonymously, it is unlikely</w:t>
      </w:r>
      <w:r>
        <w:t xml:space="preserve"> to be possible to undertake such an investigation. For practical reasons therefore, normally no action will be taken in the event of a complaint being made anonymously.</w:t>
      </w:r>
    </w:p>
    <w:p w14:paraId="4CA9CFBD" w14:textId="77777777" w:rsidR="005E6158" w:rsidRDefault="005E6158">
      <w:pPr>
        <w:pStyle w:val="BodyText"/>
        <w:spacing w:before="11"/>
        <w:rPr>
          <w:sz w:val="23"/>
        </w:rPr>
      </w:pPr>
    </w:p>
    <w:p w14:paraId="29935BC1" w14:textId="77777777" w:rsidR="005E6158" w:rsidRDefault="003A62DE">
      <w:pPr>
        <w:pStyle w:val="ListParagraph"/>
        <w:numPr>
          <w:ilvl w:val="1"/>
          <w:numId w:val="4"/>
        </w:numPr>
        <w:tabs>
          <w:tab w:val="left" w:pos="937"/>
          <w:tab w:val="left" w:pos="938"/>
        </w:tabs>
        <w:ind w:left="937"/>
        <w:rPr>
          <w:b/>
          <w:sz w:val="24"/>
        </w:rPr>
      </w:pPr>
      <w:r>
        <w:rPr>
          <w:b/>
          <w:sz w:val="24"/>
        </w:rPr>
        <w:t>Grounds for</w:t>
      </w:r>
      <w:r>
        <w:rPr>
          <w:b/>
          <w:spacing w:val="-4"/>
          <w:sz w:val="24"/>
        </w:rPr>
        <w:t xml:space="preserve"> </w:t>
      </w:r>
      <w:r>
        <w:rPr>
          <w:b/>
          <w:sz w:val="24"/>
        </w:rPr>
        <w:t>Complaint</w:t>
      </w:r>
    </w:p>
    <w:p w14:paraId="1533C9A4" w14:textId="77777777" w:rsidR="005E6158" w:rsidRDefault="005E6158">
      <w:pPr>
        <w:pStyle w:val="BodyText"/>
        <w:spacing w:before="4"/>
        <w:rPr>
          <w:b/>
        </w:rPr>
      </w:pPr>
    </w:p>
    <w:p w14:paraId="7ECB59D6" w14:textId="77777777" w:rsidR="005E6158" w:rsidRDefault="003A62DE">
      <w:pPr>
        <w:pStyle w:val="BodyText"/>
        <w:ind w:left="217"/>
      </w:pPr>
      <w:r>
        <w:t>Grounds for a complaint may include (but are not limited to):</w:t>
      </w:r>
    </w:p>
    <w:p w14:paraId="5A426EF6" w14:textId="77777777" w:rsidR="005E6158" w:rsidRDefault="005E6158">
      <w:pPr>
        <w:pStyle w:val="BodyText"/>
      </w:pPr>
    </w:p>
    <w:p w14:paraId="41A7B5E6" w14:textId="77777777" w:rsidR="005E6158" w:rsidRDefault="003A62DE">
      <w:pPr>
        <w:pStyle w:val="ListParagraph"/>
        <w:numPr>
          <w:ilvl w:val="2"/>
          <w:numId w:val="3"/>
        </w:numPr>
        <w:tabs>
          <w:tab w:val="left" w:pos="1658"/>
        </w:tabs>
        <w:ind w:right="355" w:firstLine="0"/>
        <w:rPr>
          <w:sz w:val="21"/>
        </w:rPr>
      </w:pPr>
      <w:r>
        <w:rPr>
          <w:sz w:val="21"/>
        </w:rPr>
        <w:t>Delay in issuing a Confirmation of Acceptance for Studies (CAS) or error on a Confirmation of Acceptance for Studies (CAS) leading to either an adverse decision from the UK Visas and Immigration Department of the Home Office or an incorrect visa being</w:t>
      </w:r>
      <w:r>
        <w:rPr>
          <w:spacing w:val="-4"/>
          <w:sz w:val="21"/>
        </w:rPr>
        <w:t xml:space="preserve"> </w:t>
      </w:r>
      <w:r>
        <w:rPr>
          <w:sz w:val="21"/>
        </w:rPr>
        <w:t>iss</w:t>
      </w:r>
      <w:r>
        <w:rPr>
          <w:sz w:val="21"/>
        </w:rPr>
        <w:t>ued;</w:t>
      </w:r>
    </w:p>
    <w:p w14:paraId="59FA0CEC" w14:textId="77777777" w:rsidR="005E6158" w:rsidRDefault="005E6158">
      <w:pPr>
        <w:pStyle w:val="BodyText"/>
        <w:spacing w:before="11"/>
        <w:rPr>
          <w:sz w:val="20"/>
        </w:rPr>
      </w:pPr>
    </w:p>
    <w:p w14:paraId="68CEA7CD" w14:textId="77777777" w:rsidR="005E6158" w:rsidRDefault="003A62DE">
      <w:pPr>
        <w:pStyle w:val="ListParagraph"/>
        <w:numPr>
          <w:ilvl w:val="2"/>
          <w:numId w:val="3"/>
        </w:numPr>
        <w:tabs>
          <w:tab w:val="left" w:pos="1658"/>
        </w:tabs>
        <w:ind w:right="286" w:firstLine="0"/>
        <w:rPr>
          <w:sz w:val="21"/>
        </w:rPr>
      </w:pPr>
      <w:r>
        <w:rPr>
          <w:sz w:val="21"/>
        </w:rPr>
        <w:t>Processes or procedural irregularities in relation to the issuing of a Confirmation of Acceptance for Studies</w:t>
      </w:r>
      <w:r>
        <w:rPr>
          <w:spacing w:val="-7"/>
          <w:sz w:val="21"/>
        </w:rPr>
        <w:t xml:space="preserve"> </w:t>
      </w:r>
      <w:r>
        <w:rPr>
          <w:sz w:val="21"/>
        </w:rPr>
        <w:t>(CAS);</w:t>
      </w:r>
    </w:p>
    <w:p w14:paraId="5B085D28" w14:textId="77777777" w:rsidR="005E6158" w:rsidRDefault="005E6158">
      <w:pPr>
        <w:pStyle w:val="BodyText"/>
        <w:spacing w:before="11"/>
        <w:rPr>
          <w:sz w:val="20"/>
        </w:rPr>
      </w:pPr>
    </w:p>
    <w:p w14:paraId="6AEAA0C5" w14:textId="77777777" w:rsidR="005E6158" w:rsidRDefault="003A62DE">
      <w:pPr>
        <w:pStyle w:val="ListParagraph"/>
        <w:numPr>
          <w:ilvl w:val="2"/>
          <w:numId w:val="3"/>
        </w:numPr>
        <w:tabs>
          <w:tab w:val="left" w:pos="1658"/>
        </w:tabs>
        <w:ind w:right="617" w:firstLine="0"/>
        <w:rPr>
          <w:sz w:val="21"/>
        </w:rPr>
      </w:pPr>
      <w:r>
        <w:rPr>
          <w:sz w:val="21"/>
        </w:rPr>
        <w:t>That there is evidence of prejudice or bias on the part of one or more members of University</w:t>
      </w:r>
      <w:r>
        <w:rPr>
          <w:spacing w:val="-9"/>
          <w:sz w:val="21"/>
        </w:rPr>
        <w:t xml:space="preserve"> </w:t>
      </w:r>
      <w:r>
        <w:rPr>
          <w:sz w:val="21"/>
        </w:rPr>
        <w:t>staff.</w:t>
      </w:r>
    </w:p>
    <w:p w14:paraId="46268C38" w14:textId="77777777" w:rsidR="005E6158" w:rsidRDefault="005E6158">
      <w:pPr>
        <w:pStyle w:val="BodyText"/>
        <w:spacing w:before="11"/>
        <w:rPr>
          <w:sz w:val="20"/>
        </w:rPr>
      </w:pPr>
    </w:p>
    <w:p w14:paraId="4FDE147D" w14:textId="77777777" w:rsidR="005E6158" w:rsidRDefault="003A62DE">
      <w:pPr>
        <w:pStyle w:val="BodyText"/>
        <w:ind w:left="217"/>
      </w:pPr>
      <w:r>
        <w:t>Complaints on the following gro</w:t>
      </w:r>
      <w:r>
        <w:t>unds will not be considered:</w:t>
      </w:r>
    </w:p>
    <w:p w14:paraId="15C4D894" w14:textId="77777777" w:rsidR="005E6158" w:rsidRDefault="005E6158">
      <w:pPr>
        <w:pStyle w:val="BodyText"/>
        <w:spacing w:before="11"/>
        <w:rPr>
          <w:sz w:val="20"/>
        </w:rPr>
      </w:pPr>
    </w:p>
    <w:p w14:paraId="3BB55F16" w14:textId="77777777" w:rsidR="005E6158" w:rsidRDefault="003A62DE">
      <w:pPr>
        <w:pStyle w:val="ListParagraph"/>
        <w:numPr>
          <w:ilvl w:val="2"/>
          <w:numId w:val="3"/>
        </w:numPr>
        <w:tabs>
          <w:tab w:val="left" w:pos="1658"/>
        </w:tabs>
        <w:ind w:right="360" w:firstLine="0"/>
        <w:rPr>
          <w:sz w:val="21"/>
        </w:rPr>
      </w:pPr>
      <w:r>
        <w:rPr>
          <w:sz w:val="21"/>
        </w:rPr>
        <w:t>A complaint against an external body (such as the UK Visas and Immigration Department of the Home Office). These complaints must be submitted to the relevant</w:t>
      </w:r>
      <w:r>
        <w:rPr>
          <w:spacing w:val="-4"/>
          <w:sz w:val="21"/>
        </w:rPr>
        <w:t xml:space="preserve"> </w:t>
      </w:r>
      <w:r>
        <w:rPr>
          <w:sz w:val="21"/>
        </w:rPr>
        <w:t>body.</w:t>
      </w:r>
    </w:p>
    <w:p w14:paraId="380DA71C" w14:textId="77777777" w:rsidR="005E6158" w:rsidRDefault="005E6158">
      <w:pPr>
        <w:pStyle w:val="BodyText"/>
        <w:spacing w:before="2"/>
      </w:pPr>
    </w:p>
    <w:p w14:paraId="7ED0A806" w14:textId="77777777" w:rsidR="005E6158" w:rsidRDefault="003A62DE">
      <w:pPr>
        <w:pStyle w:val="ListParagraph"/>
        <w:numPr>
          <w:ilvl w:val="2"/>
          <w:numId w:val="3"/>
        </w:numPr>
        <w:tabs>
          <w:tab w:val="left" w:pos="1658"/>
        </w:tabs>
        <w:ind w:right="854" w:firstLine="0"/>
        <w:rPr>
          <w:sz w:val="21"/>
        </w:rPr>
      </w:pPr>
      <w:r>
        <w:rPr>
          <w:sz w:val="21"/>
        </w:rPr>
        <w:t>A complaint about a decision which disputes the academic or professional judgement of Unive</w:t>
      </w:r>
      <w:r>
        <w:rPr>
          <w:sz w:val="21"/>
        </w:rPr>
        <w:t>rsity</w:t>
      </w:r>
      <w:r>
        <w:rPr>
          <w:spacing w:val="-11"/>
          <w:sz w:val="21"/>
        </w:rPr>
        <w:t xml:space="preserve"> </w:t>
      </w:r>
      <w:r>
        <w:rPr>
          <w:sz w:val="21"/>
        </w:rPr>
        <w:t>staff.</w:t>
      </w:r>
    </w:p>
    <w:p w14:paraId="25CAD9A1" w14:textId="77777777" w:rsidR="005E6158" w:rsidRDefault="005E6158">
      <w:pPr>
        <w:rPr>
          <w:sz w:val="21"/>
        </w:rPr>
        <w:sectPr w:rsidR="005E6158">
          <w:pgSz w:w="11910" w:h="16840"/>
          <w:pgMar w:top="1340" w:right="1560" w:bottom="1180" w:left="1580" w:header="0" w:footer="989" w:gutter="0"/>
          <w:cols w:space="720"/>
        </w:sectPr>
      </w:pPr>
    </w:p>
    <w:p w14:paraId="720BBB3E" w14:textId="77777777" w:rsidR="005E6158" w:rsidRDefault="003A62DE">
      <w:pPr>
        <w:pStyle w:val="ListParagraph"/>
        <w:numPr>
          <w:ilvl w:val="2"/>
          <w:numId w:val="3"/>
        </w:numPr>
        <w:tabs>
          <w:tab w:val="left" w:pos="1658"/>
        </w:tabs>
        <w:spacing w:before="82"/>
        <w:ind w:right="328" w:firstLine="0"/>
        <w:rPr>
          <w:sz w:val="21"/>
        </w:rPr>
      </w:pPr>
      <w:r>
        <w:rPr>
          <w:sz w:val="21"/>
        </w:rPr>
        <w:lastRenderedPageBreak/>
        <w:t>Where the decision not to issue a Confirmation of Acceptance for Studies (CAS); a delay in issuing a Confirmation of Acceptance for Studies (CAS); or a report to the UK Visas and Immigration Department of the Home Office, ari</w:t>
      </w:r>
      <w:r>
        <w:rPr>
          <w:sz w:val="21"/>
        </w:rPr>
        <w:t>ses from a failure on the part of an applicant/student to fulfil any of the requirements specified by the PBS</w:t>
      </w:r>
      <w:hyperlink w:anchor="_bookmark1" w:history="1">
        <w:r>
          <w:rPr>
            <w:position w:val="8"/>
            <w:sz w:val="11"/>
          </w:rPr>
          <w:t>2</w:t>
        </w:r>
      </w:hyperlink>
      <w:r>
        <w:rPr>
          <w:spacing w:val="13"/>
          <w:position w:val="8"/>
          <w:sz w:val="11"/>
        </w:rPr>
        <w:t xml:space="preserve"> </w:t>
      </w:r>
      <w:r>
        <w:rPr>
          <w:sz w:val="21"/>
        </w:rPr>
        <w:t>Team.</w:t>
      </w:r>
    </w:p>
    <w:p w14:paraId="471B3DD9" w14:textId="77777777" w:rsidR="005E6158" w:rsidRDefault="005E6158">
      <w:pPr>
        <w:pStyle w:val="BodyText"/>
        <w:rPr>
          <w:sz w:val="20"/>
        </w:rPr>
      </w:pPr>
    </w:p>
    <w:p w14:paraId="7B207F47" w14:textId="77777777" w:rsidR="005E6158" w:rsidRDefault="003A62DE">
      <w:pPr>
        <w:pStyle w:val="Heading1"/>
        <w:numPr>
          <w:ilvl w:val="1"/>
          <w:numId w:val="3"/>
        </w:numPr>
        <w:tabs>
          <w:tab w:val="left" w:pos="937"/>
          <w:tab w:val="left" w:pos="938"/>
        </w:tabs>
        <w:jc w:val="left"/>
        <w:rPr>
          <w:b/>
        </w:rPr>
      </w:pPr>
      <w:bookmarkStart w:id="12" w:name="4.3_Stage_1:_Local_Resolution"/>
      <w:bookmarkEnd w:id="12"/>
      <w:r>
        <w:rPr>
          <w:b/>
        </w:rPr>
        <w:t>Stage 1: Local</w:t>
      </w:r>
      <w:r>
        <w:rPr>
          <w:b/>
          <w:spacing w:val="-2"/>
        </w:rPr>
        <w:t xml:space="preserve"> </w:t>
      </w:r>
      <w:r>
        <w:rPr>
          <w:b/>
        </w:rPr>
        <w:t>Resolution</w:t>
      </w:r>
    </w:p>
    <w:p w14:paraId="28BFB1A4" w14:textId="77777777" w:rsidR="005E6158" w:rsidRDefault="005E6158">
      <w:pPr>
        <w:pStyle w:val="BodyText"/>
        <w:spacing w:before="3"/>
        <w:rPr>
          <w:b/>
          <w:sz w:val="26"/>
        </w:rPr>
      </w:pPr>
    </w:p>
    <w:p w14:paraId="5D0EBB51" w14:textId="77777777" w:rsidR="005E6158" w:rsidRDefault="003A62DE">
      <w:pPr>
        <w:ind w:left="217" w:right="300"/>
      </w:pPr>
      <w:r>
        <w:t xml:space="preserve">Where possible the University aims to resolve complaints quickly and at the local level. Other than in exceptional and fully documented circumstances, an applicant/student who wishes to make a complaint should invoke the Stage 1 of the procedure within </w:t>
      </w:r>
      <w:r>
        <w:rPr>
          <w:b/>
        </w:rPr>
        <w:t>one</w:t>
      </w:r>
      <w:r>
        <w:rPr>
          <w:b/>
        </w:rPr>
        <w:t xml:space="preserve"> calendar month </w:t>
      </w:r>
      <w:r>
        <w:t>of the incident which is the cause of the</w:t>
      </w:r>
      <w:r>
        <w:rPr>
          <w:spacing w:val="-9"/>
        </w:rPr>
        <w:t xml:space="preserve"> </w:t>
      </w:r>
      <w:r>
        <w:t>complaint.</w:t>
      </w:r>
    </w:p>
    <w:p w14:paraId="1934EAFE" w14:textId="77777777" w:rsidR="005E6158" w:rsidRDefault="005E6158">
      <w:pPr>
        <w:pStyle w:val="BodyText"/>
        <w:spacing w:before="11"/>
      </w:pPr>
    </w:p>
    <w:p w14:paraId="1E27E093" w14:textId="77777777" w:rsidR="005E6158" w:rsidRDefault="003A62DE">
      <w:pPr>
        <w:ind w:left="217" w:right="309"/>
      </w:pPr>
      <w:r>
        <w:t>Applicants/students should identify the reasons for their dissatisfaction and the outcome they are seeking. A applicant/student should complete an ‘Admissions/Compliance with UK Visas an</w:t>
      </w:r>
      <w:r>
        <w:t>d Immigration Regulations (Tier 4)’ Complaint Form and submit this with a letter or email detailing the reasons for their dissatisfaction. The applicant/student should also state the outcome that they are</w:t>
      </w:r>
      <w:r>
        <w:rPr>
          <w:spacing w:val="-9"/>
        </w:rPr>
        <w:t xml:space="preserve"> </w:t>
      </w:r>
      <w:r>
        <w:t>seeking.</w:t>
      </w:r>
    </w:p>
    <w:p w14:paraId="7ADF3A1F" w14:textId="77777777" w:rsidR="005E6158" w:rsidRDefault="005E6158">
      <w:pPr>
        <w:pStyle w:val="BodyText"/>
        <w:spacing w:before="1"/>
        <w:rPr>
          <w:sz w:val="22"/>
        </w:rPr>
      </w:pPr>
    </w:p>
    <w:p w14:paraId="60C5A57B" w14:textId="77777777" w:rsidR="005E6158" w:rsidRDefault="003A62DE">
      <w:pPr>
        <w:ind w:left="217" w:right="250"/>
      </w:pPr>
      <w:r>
        <w:t>Applicants/students will receive a writte</w:t>
      </w:r>
      <w:r>
        <w:t xml:space="preserve">n or email acknowledgment normally within 10 working days of the University receiving their complaint, and a full response, in writing or by email, within one calendar month. Should this timescale need to be extended the applicant/student will be informed </w:t>
      </w:r>
      <w:r>
        <w:t>of this.</w:t>
      </w:r>
    </w:p>
    <w:p w14:paraId="196A4105" w14:textId="77777777" w:rsidR="005E6158" w:rsidRDefault="005E6158">
      <w:pPr>
        <w:pStyle w:val="BodyText"/>
        <w:spacing w:before="1"/>
        <w:rPr>
          <w:sz w:val="22"/>
        </w:rPr>
      </w:pPr>
    </w:p>
    <w:p w14:paraId="1C4D0E6C" w14:textId="77777777" w:rsidR="005E6158" w:rsidRDefault="003A62DE">
      <w:pPr>
        <w:ind w:left="217" w:right="224"/>
        <w:rPr>
          <w:sz w:val="24"/>
        </w:rPr>
      </w:pPr>
      <w:r>
        <w:t xml:space="preserve">All notes of meetings regarding the case held between the Head of Admissions and staff or applicants must be saved securely; along with any agreed outcomes. If the issue cannot be resolved via this method a formal </w:t>
      </w:r>
      <w:r>
        <w:t>complaint</w:t>
      </w:r>
      <w:r>
        <w:t xml:space="preserve"> </w:t>
      </w:r>
      <w:r>
        <w:t>may</w:t>
      </w:r>
      <w:r>
        <w:t xml:space="preserve"> </w:t>
      </w:r>
      <w:r>
        <w:t>follow</w:t>
      </w:r>
      <w:hyperlink w:anchor="_bookmark2" w:history="1">
        <w:r>
          <w:rPr>
            <w:position w:val="8"/>
            <w:sz w:val="11"/>
          </w:rPr>
          <w:t>3</w:t>
        </w:r>
      </w:hyperlink>
      <w:r>
        <w:rPr>
          <w:sz w:val="24"/>
        </w:rPr>
        <w:t>.</w:t>
      </w:r>
    </w:p>
    <w:p w14:paraId="532F0226" w14:textId="77777777" w:rsidR="005E6158" w:rsidRDefault="003A62DE">
      <w:pPr>
        <w:pStyle w:val="ListParagraph"/>
        <w:numPr>
          <w:ilvl w:val="1"/>
          <w:numId w:val="3"/>
        </w:numPr>
        <w:tabs>
          <w:tab w:val="left" w:pos="937"/>
          <w:tab w:val="left" w:pos="938"/>
        </w:tabs>
        <w:spacing w:before="248"/>
        <w:jc w:val="left"/>
        <w:rPr>
          <w:b/>
          <w:sz w:val="24"/>
        </w:rPr>
      </w:pPr>
      <w:r>
        <w:rPr>
          <w:b/>
          <w:sz w:val="24"/>
        </w:rPr>
        <w:t>Stage 2</w:t>
      </w:r>
      <w:r>
        <w:rPr>
          <w:sz w:val="24"/>
        </w:rPr>
        <w:t xml:space="preserve">: </w:t>
      </w:r>
      <w:r>
        <w:rPr>
          <w:b/>
          <w:sz w:val="24"/>
        </w:rPr>
        <w:t>University</w:t>
      </w:r>
      <w:r>
        <w:rPr>
          <w:b/>
          <w:spacing w:val="-15"/>
          <w:sz w:val="24"/>
        </w:rPr>
        <w:t xml:space="preserve"> </w:t>
      </w:r>
      <w:r>
        <w:rPr>
          <w:b/>
          <w:sz w:val="24"/>
        </w:rPr>
        <w:t>Consideration</w:t>
      </w:r>
    </w:p>
    <w:p w14:paraId="4D725F7E" w14:textId="538350BC" w:rsidR="005E6158" w:rsidRDefault="003A62DE">
      <w:pPr>
        <w:pStyle w:val="BodyText"/>
        <w:spacing w:before="248"/>
        <w:ind w:left="217" w:right="252"/>
      </w:pPr>
      <w:r>
        <w:t xml:space="preserve">If a complainant does </w:t>
      </w:r>
      <w:r>
        <w:rPr>
          <w:spacing w:val="-3"/>
        </w:rPr>
        <w:t xml:space="preserve">not </w:t>
      </w:r>
      <w:r>
        <w:t>feel they have received a satisfactory outcome following the completion of Stage 1, they are entitled to place a formal complaint in writing to the Student Casework</w:t>
      </w:r>
      <w:r>
        <w:t xml:space="preserve"> Manager, as ou</w:t>
      </w:r>
      <w:r>
        <w:t>tlined</w:t>
      </w:r>
      <w:r>
        <w:rPr>
          <w:spacing w:val="-25"/>
        </w:rPr>
        <w:t xml:space="preserve"> </w:t>
      </w:r>
      <w:r>
        <w:t>below.</w:t>
      </w:r>
    </w:p>
    <w:p w14:paraId="37C64FFF" w14:textId="77777777" w:rsidR="005E6158" w:rsidRDefault="005E6158">
      <w:pPr>
        <w:pStyle w:val="BodyText"/>
        <w:spacing w:before="11"/>
        <w:rPr>
          <w:sz w:val="20"/>
        </w:rPr>
      </w:pPr>
    </w:p>
    <w:p w14:paraId="4DF7C0B4" w14:textId="77777777" w:rsidR="005E6158" w:rsidRDefault="003A62DE">
      <w:pPr>
        <w:pStyle w:val="BodyText"/>
        <w:ind w:left="217" w:right="282"/>
      </w:pPr>
      <w:r>
        <w:t xml:space="preserve">An ‘Admissions/Compliance with UK Visa and Immigration Regulations (Tier 4)’ Complaints Form must be submitted, and must include full details of the issue(s) raised along with all supporting evidence. The complaint must be received within </w:t>
      </w:r>
      <w:r>
        <w:rPr>
          <w:b/>
        </w:rPr>
        <w:t>on</w:t>
      </w:r>
      <w:r>
        <w:rPr>
          <w:b/>
        </w:rPr>
        <w:t xml:space="preserve">e calendar month </w:t>
      </w:r>
      <w:r>
        <w:t>of the incident which is the cause of the</w:t>
      </w:r>
      <w:r>
        <w:rPr>
          <w:spacing w:val="-27"/>
        </w:rPr>
        <w:t xml:space="preserve"> </w:t>
      </w:r>
      <w:r>
        <w:t>complaint.</w:t>
      </w:r>
    </w:p>
    <w:p w14:paraId="34A895C7" w14:textId="77777777" w:rsidR="005E6158" w:rsidRDefault="005E6158">
      <w:pPr>
        <w:pStyle w:val="BodyText"/>
      </w:pPr>
    </w:p>
    <w:p w14:paraId="4286CBB5" w14:textId="77777777" w:rsidR="005E6158" w:rsidRDefault="003A62DE">
      <w:pPr>
        <w:pStyle w:val="BodyText"/>
        <w:ind w:left="217" w:right="395"/>
      </w:pPr>
      <w:r>
        <w:t>Formal complaints will be acknowledged within seven working days of receipt and every effort will be made to investigate them quickly and efficiently. It is anticipated that all complai</w:t>
      </w:r>
      <w:r>
        <w:t xml:space="preserve">nts should be resolved within three calendar months from the date the ‘Admissions/Compliance with UK Visa and Immigration Regulations (Tier 4)’ Complaints Form was received by the University. In certain complex cases this deadline may need to be extended. </w:t>
      </w:r>
      <w:r>
        <w:t>In such instances the complainant will be informed of the reason for the delay and likely timescales.</w:t>
      </w:r>
    </w:p>
    <w:p w14:paraId="4841C57B" w14:textId="77777777" w:rsidR="005E6158" w:rsidRDefault="005E6158">
      <w:pPr>
        <w:pStyle w:val="BodyText"/>
        <w:rPr>
          <w:sz w:val="20"/>
        </w:rPr>
      </w:pPr>
    </w:p>
    <w:p w14:paraId="1E41DAA6" w14:textId="476D2B3D" w:rsidR="005E6158" w:rsidRDefault="003A62DE">
      <w:pPr>
        <w:pStyle w:val="BodyText"/>
        <w:spacing w:before="6"/>
        <w:rPr>
          <w:sz w:val="25"/>
        </w:rPr>
      </w:pPr>
      <w:r>
        <w:rPr>
          <w:noProof/>
        </w:rPr>
        <mc:AlternateContent>
          <mc:Choice Requires="wps">
            <w:drawing>
              <wp:anchor distT="0" distB="0" distL="0" distR="0" simplePos="0" relativeHeight="251658240" behindDoc="1" locked="0" layoutInCell="1" allowOverlap="1" wp14:anchorId="500D4364" wp14:editId="75F15C41">
                <wp:simplePos x="0" y="0"/>
                <wp:positionH relativeFrom="page">
                  <wp:posOffset>1141730</wp:posOffset>
                </wp:positionH>
                <wp:positionV relativeFrom="paragraph">
                  <wp:posOffset>219710</wp:posOffset>
                </wp:positionV>
                <wp:extent cx="1828800" cy="0"/>
                <wp:effectExtent l="8255" t="7620" r="1079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CEB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7.3pt" to="233.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" strokeweight=".6pt">
                <w10:wrap type="topAndBottom" anchorx="page"/>
              </v:line>
            </w:pict>
          </mc:Fallback>
        </mc:AlternateContent>
      </w:r>
    </w:p>
    <w:p w14:paraId="5F6DD969" w14:textId="77777777" w:rsidR="005E6158" w:rsidRDefault="003A62DE">
      <w:pPr>
        <w:spacing w:before="47" w:line="260" w:lineRule="exact"/>
        <w:ind w:left="217"/>
        <w:rPr>
          <w:rFonts w:ascii="Calibri"/>
          <w:sz w:val="20"/>
        </w:rPr>
      </w:pPr>
      <w:bookmarkStart w:id="13" w:name="_bookmark1"/>
      <w:bookmarkEnd w:id="13"/>
      <w:r>
        <w:rPr>
          <w:rFonts w:ascii="Calibri"/>
          <w:position w:val="10"/>
          <w:sz w:val="13"/>
        </w:rPr>
        <w:t xml:space="preserve">2 </w:t>
      </w:r>
      <w:r>
        <w:rPr>
          <w:rFonts w:ascii="Calibri"/>
          <w:sz w:val="20"/>
        </w:rPr>
        <w:t>Points Based System, UK Visas and Immigration (Tier 4)</w:t>
      </w:r>
    </w:p>
    <w:p w14:paraId="143A7973" w14:textId="77777777" w:rsidR="005E6158" w:rsidRDefault="003A62DE">
      <w:pPr>
        <w:spacing w:before="11" w:line="244" w:lineRule="exact"/>
        <w:ind w:left="217" w:right="534" w:hanging="1"/>
        <w:rPr>
          <w:rFonts w:ascii="Calibri"/>
          <w:sz w:val="20"/>
        </w:rPr>
      </w:pPr>
      <w:bookmarkStart w:id="14" w:name="_bookmark2"/>
      <w:bookmarkEnd w:id="14"/>
      <w:r>
        <w:rPr>
          <w:rFonts w:ascii="Calibri"/>
          <w:position w:val="10"/>
          <w:sz w:val="13"/>
        </w:rPr>
        <w:t xml:space="preserve">3 </w:t>
      </w:r>
      <w:r>
        <w:rPr>
          <w:rFonts w:ascii="Calibri"/>
          <w:sz w:val="20"/>
        </w:rPr>
        <w:t xml:space="preserve">Storage of notes/information must be in line with the </w:t>
      </w:r>
      <w:r>
        <w:rPr>
          <w:rFonts w:ascii="Calibri"/>
          <w:i/>
          <w:sz w:val="20"/>
        </w:rPr>
        <w:t>University of Bradford Document Retention and Disposal Policy</w:t>
      </w:r>
      <w:r>
        <w:rPr>
          <w:rFonts w:ascii="Calibri"/>
          <w:sz w:val="20"/>
        </w:rPr>
        <w:t>.</w:t>
      </w:r>
    </w:p>
    <w:p w14:paraId="2251DE43" w14:textId="77777777" w:rsidR="005E6158" w:rsidRDefault="005E6158">
      <w:pPr>
        <w:spacing w:line="244" w:lineRule="exact"/>
        <w:rPr>
          <w:rFonts w:ascii="Calibri"/>
          <w:sz w:val="20"/>
        </w:rPr>
        <w:sectPr w:rsidR="005E6158">
          <w:pgSz w:w="11910" w:h="16840"/>
          <w:pgMar w:top="1340" w:right="1560" w:bottom="1180" w:left="1580" w:header="0" w:footer="989" w:gutter="0"/>
          <w:cols w:space="720"/>
        </w:sectPr>
      </w:pPr>
    </w:p>
    <w:p w14:paraId="39C86DA2" w14:textId="7D7C6E49" w:rsidR="005E6158" w:rsidRDefault="003A62DE">
      <w:pPr>
        <w:pStyle w:val="BodyText"/>
        <w:spacing w:before="82"/>
        <w:ind w:left="217" w:right="343"/>
      </w:pPr>
      <w:r>
        <w:lastRenderedPageBreak/>
        <w:t>Whilst investigating complaints, in relation to Compliance with the UK Visas and Immigration Regulations (Tier 4), the Student Casework</w:t>
      </w:r>
      <w:r>
        <w:t xml:space="preserve"> Manager will seek guidance in making any decisions from Officers of the University with appropriate expertise.</w:t>
      </w:r>
    </w:p>
    <w:p w14:paraId="5922A9A8" w14:textId="77777777" w:rsidR="005E6158" w:rsidRDefault="005E6158">
      <w:pPr>
        <w:pStyle w:val="BodyText"/>
        <w:spacing w:before="11"/>
        <w:rPr>
          <w:sz w:val="20"/>
        </w:rPr>
      </w:pPr>
    </w:p>
    <w:p w14:paraId="21D368A7" w14:textId="77777777" w:rsidR="005E6158" w:rsidRDefault="003A62DE">
      <w:pPr>
        <w:pStyle w:val="ListParagraph"/>
        <w:numPr>
          <w:ilvl w:val="0"/>
          <w:numId w:val="2"/>
        </w:numPr>
        <w:tabs>
          <w:tab w:val="left" w:pos="577"/>
          <w:tab w:val="left" w:pos="578"/>
        </w:tabs>
        <w:ind w:right="540" w:hanging="360"/>
        <w:rPr>
          <w:sz w:val="21"/>
        </w:rPr>
      </w:pPr>
      <w:r>
        <w:rPr>
          <w:sz w:val="21"/>
        </w:rPr>
        <w:t>An applicant will receive the decision in writing, in the form of an Outcome letter which will set out the reasons why the applicant complaint has been successful or</w:t>
      </w:r>
      <w:r>
        <w:rPr>
          <w:spacing w:val="-1"/>
          <w:sz w:val="21"/>
        </w:rPr>
        <w:t xml:space="preserve"> </w:t>
      </w:r>
      <w:r>
        <w:rPr>
          <w:sz w:val="21"/>
        </w:rPr>
        <w:t>unsuccessful.</w:t>
      </w:r>
    </w:p>
    <w:p w14:paraId="4662813F" w14:textId="77777777" w:rsidR="005E6158" w:rsidRDefault="005E6158">
      <w:pPr>
        <w:pStyle w:val="BodyText"/>
        <w:spacing w:before="11"/>
        <w:rPr>
          <w:sz w:val="20"/>
        </w:rPr>
      </w:pPr>
    </w:p>
    <w:p w14:paraId="4C0518AA" w14:textId="77777777" w:rsidR="005E6158" w:rsidRDefault="003A62DE">
      <w:pPr>
        <w:pStyle w:val="ListParagraph"/>
        <w:numPr>
          <w:ilvl w:val="0"/>
          <w:numId w:val="2"/>
        </w:numPr>
        <w:tabs>
          <w:tab w:val="left" w:pos="577"/>
          <w:tab w:val="left" w:pos="578"/>
        </w:tabs>
        <w:ind w:right="322" w:hanging="360"/>
        <w:rPr>
          <w:sz w:val="21"/>
        </w:rPr>
      </w:pPr>
      <w:r>
        <w:rPr>
          <w:sz w:val="21"/>
        </w:rPr>
        <w:t xml:space="preserve">A registered student, </w:t>
      </w:r>
      <w:r>
        <w:rPr>
          <w:spacing w:val="-3"/>
          <w:sz w:val="21"/>
        </w:rPr>
        <w:t xml:space="preserve">who </w:t>
      </w:r>
      <w:r>
        <w:rPr>
          <w:sz w:val="21"/>
        </w:rPr>
        <w:t>has complained about a process issue, will receiv</w:t>
      </w:r>
      <w:r>
        <w:rPr>
          <w:sz w:val="21"/>
        </w:rPr>
        <w:t>e a decision in writing, in the form of a Completion of Procedures letter which will set out the reasons why the applicant’s complaint has been successful or unsuccessful.</w:t>
      </w:r>
    </w:p>
    <w:p w14:paraId="7A90163C" w14:textId="77777777" w:rsidR="005E6158" w:rsidRDefault="005E6158">
      <w:pPr>
        <w:pStyle w:val="BodyText"/>
        <w:spacing w:before="1"/>
      </w:pPr>
    </w:p>
    <w:p w14:paraId="04B1EBE5" w14:textId="3AB78E6B" w:rsidR="005E6158" w:rsidRDefault="003A62DE">
      <w:pPr>
        <w:pStyle w:val="BodyText"/>
        <w:ind w:left="217" w:right="457"/>
      </w:pPr>
      <w:r>
        <w:t>The decision of the Student Casework</w:t>
      </w:r>
      <w:r>
        <w:t xml:space="preserve"> Manager is final and is not subject to a</w:t>
      </w:r>
      <w:r>
        <w:t>ny further University of Bradford complaints process.</w:t>
      </w:r>
    </w:p>
    <w:p w14:paraId="38B3597A" w14:textId="77777777" w:rsidR="005E6158" w:rsidRDefault="005E6158">
      <w:pPr>
        <w:pStyle w:val="BodyText"/>
        <w:spacing w:before="1"/>
        <w:rPr>
          <w:sz w:val="20"/>
        </w:rPr>
      </w:pPr>
    </w:p>
    <w:p w14:paraId="537C7A61" w14:textId="77777777" w:rsidR="005E6158" w:rsidRDefault="003A62DE">
      <w:pPr>
        <w:pStyle w:val="Heading1"/>
        <w:numPr>
          <w:ilvl w:val="1"/>
          <w:numId w:val="3"/>
        </w:numPr>
        <w:tabs>
          <w:tab w:val="left" w:pos="937"/>
          <w:tab w:val="left" w:pos="938"/>
        </w:tabs>
        <w:spacing w:before="1"/>
        <w:jc w:val="left"/>
        <w:rPr>
          <w:b/>
        </w:rPr>
      </w:pPr>
      <w:bookmarkStart w:id="15" w:name="4.5_Completion_of_Procedures/Outcome_Let"/>
      <w:bookmarkEnd w:id="15"/>
      <w:r>
        <w:rPr>
          <w:b/>
        </w:rPr>
        <w:t>Completion of Procedures/Outcome</w:t>
      </w:r>
      <w:r>
        <w:rPr>
          <w:b/>
          <w:spacing w:val="-3"/>
        </w:rPr>
        <w:t xml:space="preserve"> </w:t>
      </w:r>
      <w:r>
        <w:rPr>
          <w:b/>
        </w:rPr>
        <w:t>Letter</w:t>
      </w:r>
    </w:p>
    <w:p w14:paraId="696FCC01" w14:textId="77777777" w:rsidR="005E6158" w:rsidRDefault="005E6158">
      <w:pPr>
        <w:pStyle w:val="BodyText"/>
        <w:spacing w:before="5"/>
        <w:rPr>
          <w:b/>
          <w:sz w:val="26"/>
        </w:rPr>
      </w:pPr>
    </w:p>
    <w:p w14:paraId="00F22A5E" w14:textId="77777777" w:rsidR="005E6158" w:rsidRDefault="003A62DE">
      <w:pPr>
        <w:pStyle w:val="BodyText"/>
        <w:ind w:left="217" w:right="705" w:hanging="1"/>
      </w:pPr>
      <w:r>
        <w:t>On conclusion of the process at University level the applicant/student will be issued with a formal Outcome/Completion of Procedures letter.</w:t>
      </w:r>
    </w:p>
    <w:p w14:paraId="6550101E" w14:textId="77777777" w:rsidR="005E6158" w:rsidRDefault="005E6158">
      <w:pPr>
        <w:pStyle w:val="BodyText"/>
        <w:spacing w:before="11"/>
        <w:rPr>
          <w:sz w:val="20"/>
        </w:rPr>
      </w:pPr>
    </w:p>
    <w:p w14:paraId="4B87430A" w14:textId="77777777" w:rsidR="005E6158" w:rsidRDefault="003A62DE">
      <w:pPr>
        <w:pStyle w:val="BodyText"/>
        <w:ind w:left="218" w:right="442"/>
      </w:pPr>
      <w:r>
        <w:t xml:space="preserve">The Office of the </w:t>
      </w:r>
      <w:r>
        <w:t xml:space="preserve">Independent Adjudicators (OIA) will not consider cases in respect of complaints relating to a service, maladministration, unfair practices and/or procedural irregularities which have resulted in an incorrect decision, in relation to Compliance with the UK </w:t>
      </w:r>
      <w:r>
        <w:t xml:space="preserve">Visas and Immigration Regulations (Tier 4), unless they relate to registered students. For further information on the Independent Adjudicators (OIA) please visit </w:t>
      </w:r>
      <w:hyperlink r:id="rId15">
        <w:r>
          <w:rPr>
            <w:color w:val="0000FF"/>
            <w:u w:val="single" w:color="0000FF"/>
          </w:rPr>
          <w:t>http://oiahe.org.uk/default.aspx</w:t>
        </w:r>
      </w:hyperlink>
      <w:r>
        <w:t>.</w:t>
      </w:r>
    </w:p>
    <w:p w14:paraId="1F23AA68" w14:textId="77777777" w:rsidR="005E6158" w:rsidRDefault="005E6158">
      <w:pPr>
        <w:pStyle w:val="BodyText"/>
        <w:rPr>
          <w:sz w:val="20"/>
        </w:rPr>
      </w:pPr>
    </w:p>
    <w:p w14:paraId="364D0E1B" w14:textId="77777777" w:rsidR="005E6158" w:rsidRDefault="005E6158">
      <w:pPr>
        <w:pStyle w:val="BodyText"/>
        <w:spacing w:before="7"/>
      </w:pPr>
    </w:p>
    <w:p w14:paraId="4522EFBC" w14:textId="77777777" w:rsidR="005E6158" w:rsidRDefault="003A62DE">
      <w:pPr>
        <w:pStyle w:val="Heading1"/>
        <w:numPr>
          <w:ilvl w:val="0"/>
          <w:numId w:val="4"/>
        </w:numPr>
        <w:tabs>
          <w:tab w:val="left" w:pos="937"/>
          <w:tab w:val="left" w:pos="938"/>
        </w:tabs>
        <w:rPr>
          <w:b/>
        </w:rPr>
      </w:pPr>
      <w:r>
        <w:rPr>
          <w:b/>
        </w:rPr>
        <w:t>Corres</w:t>
      </w:r>
      <w:r>
        <w:rPr>
          <w:b/>
        </w:rPr>
        <w:t>pondence Details</w:t>
      </w:r>
    </w:p>
    <w:p w14:paraId="6853D58A" w14:textId="77777777" w:rsidR="005E6158" w:rsidRDefault="005E6158">
      <w:pPr>
        <w:pStyle w:val="BodyText"/>
        <w:spacing w:before="5"/>
        <w:rPr>
          <w:b/>
        </w:rPr>
      </w:pPr>
    </w:p>
    <w:p w14:paraId="7333EB97" w14:textId="77777777" w:rsidR="005E6158" w:rsidRDefault="003A62DE">
      <w:pPr>
        <w:pStyle w:val="BodyText"/>
        <w:ind w:left="217" w:right="250"/>
      </w:pPr>
      <w:r>
        <w:t>Full contact details (including full name, course and application number) must be included in all correspondence.</w:t>
      </w:r>
    </w:p>
    <w:p w14:paraId="29E2059B" w14:textId="77777777" w:rsidR="005E6158" w:rsidRDefault="005E6158">
      <w:pPr>
        <w:pStyle w:val="BodyText"/>
        <w:spacing w:before="11"/>
        <w:rPr>
          <w:sz w:val="20"/>
        </w:rPr>
      </w:pPr>
    </w:p>
    <w:p w14:paraId="5EFDC7A0" w14:textId="77777777" w:rsidR="005E6158" w:rsidRDefault="003A62DE">
      <w:pPr>
        <w:pStyle w:val="ListParagraph"/>
        <w:numPr>
          <w:ilvl w:val="1"/>
          <w:numId w:val="4"/>
        </w:numPr>
        <w:tabs>
          <w:tab w:val="left" w:pos="1657"/>
          <w:tab w:val="left" w:pos="1658"/>
        </w:tabs>
        <w:rPr>
          <w:sz w:val="21"/>
        </w:rPr>
      </w:pPr>
      <w:r>
        <w:rPr>
          <w:sz w:val="21"/>
        </w:rPr>
        <w:t>Appeals:</w:t>
      </w:r>
    </w:p>
    <w:p w14:paraId="48E0276E" w14:textId="77777777" w:rsidR="005E6158" w:rsidRDefault="005E6158">
      <w:pPr>
        <w:pStyle w:val="BodyText"/>
        <w:spacing w:before="11"/>
        <w:rPr>
          <w:sz w:val="20"/>
        </w:rPr>
      </w:pPr>
    </w:p>
    <w:p w14:paraId="5A558CCA" w14:textId="77777777" w:rsidR="005E6158" w:rsidRDefault="003A62DE">
      <w:pPr>
        <w:pStyle w:val="BodyText"/>
        <w:ind w:left="1657"/>
      </w:pPr>
      <w:r>
        <w:t>Appeals should be made in writing to;</w:t>
      </w:r>
    </w:p>
    <w:p w14:paraId="1F06F574" w14:textId="77777777" w:rsidR="005E6158" w:rsidRDefault="005E6158">
      <w:pPr>
        <w:pStyle w:val="BodyText"/>
      </w:pPr>
    </w:p>
    <w:p w14:paraId="3653E148" w14:textId="77777777" w:rsidR="003A62DE" w:rsidRDefault="003A62DE">
      <w:pPr>
        <w:pStyle w:val="BodyText"/>
        <w:ind w:left="1657" w:right="3948"/>
      </w:pPr>
      <w:r>
        <w:t>Student Casework Team</w:t>
      </w:r>
      <w:r>
        <w:t xml:space="preserve"> Student </w:t>
      </w:r>
      <w:r>
        <w:t xml:space="preserve">Academic and Information </w:t>
      </w:r>
      <w:r>
        <w:t xml:space="preserve">Services </w:t>
      </w:r>
    </w:p>
    <w:p w14:paraId="69033556" w14:textId="1B2A06CF" w:rsidR="005E6158" w:rsidRDefault="003A62DE">
      <w:pPr>
        <w:pStyle w:val="BodyText"/>
        <w:ind w:left="1657" w:right="3948"/>
      </w:pPr>
      <w:r>
        <w:t>University of Bradford Bradford , BD7</w:t>
      </w:r>
      <w:r>
        <w:rPr>
          <w:spacing w:val="-4"/>
        </w:rPr>
        <w:t xml:space="preserve"> </w:t>
      </w:r>
      <w:r>
        <w:t>1DP</w:t>
      </w:r>
    </w:p>
    <w:p w14:paraId="3B22080C" w14:textId="77777777" w:rsidR="005E6158" w:rsidRDefault="005E6158">
      <w:pPr>
        <w:pStyle w:val="BodyText"/>
        <w:spacing w:before="1"/>
      </w:pPr>
    </w:p>
    <w:p w14:paraId="239B8C1A" w14:textId="77777777" w:rsidR="005E6158" w:rsidRDefault="003A62DE">
      <w:pPr>
        <w:pStyle w:val="BodyText"/>
        <w:ind w:left="1657"/>
      </w:pPr>
      <w:r>
        <w:t xml:space="preserve">Email: </w:t>
      </w:r>
      <w:hyperlink r:id="rId16">
        <w:r>
          <w:rPr>
            <w:color w:val="0000FF"/>
            <w:u w:val="single" w:color="0000FF"/>
          </w:rPr>
          <w:t>complaintsandappeals@bradford.ac.uk</w:t>
        </w:r>
      </w:hyperlink>
    </w:p>
    <w:p w14:paraId="215A8FD3" w14:textId="77777777" w:rsidR="005E6158" w:rsidRDefault="005E6158">
      <w:pPr>
        <w:pStyle w:val="BodyText"/>
        <w:spacing w:before="1"/>
      </w:pPr>
    </w:p>
    <w:p w14:paraId="2A4C44FB" w14:textId="77777777" w:rsidR="005E6158" w:rsidRDefault="003A62DE">
      <w:pPr>
        <w:pStyle w:val="ListParagraph"/>
        <w:numPr>
          <w:ilvl w:val="1"/>
          <w:numId w:val="4"/>
        </w:numPr>
        <w:tabs>
          <w:tab w:val="left" w:pos="1657"/>
          <w:tab w:val="left" w:pos="1658"/>
        </w:tabs>
        <w:rPr>
          <w:sz w:val="21"/>
        </w:rPr>
      </w:pPr>
      <w:r>
        <w:rPr>
          <w:sz w:val="21"/>
        </w:rPr>
        <w:t>Complaints:</w:t>
      </w:r>
    </w:p>
    <w:p w14:paraId="4AFF14EB" w14:textId="77777777" w:rsidR="005E6158" w:rsidRDefault="003A62DE">
      <w:pPr>
        <w:pStyle w:val="ListParagraph"/>
        <w:numPr>
          <w:ilvl w:val="2"/>
          <w:numId w:val="1"/>
        </w:numPr>
        <w:tabs>
          <w:tab w:val="left" w:pos="2378"/>
        </w:tabs>
        <w:spacing w:before="4" w:line="490" w:lineRule="atLeast"/>
        <w:ind w:right="1744"/>
        <w:rPr>
          <w:sz w:val="21"/>
        </w:rPr>
      </w:pPr>
      <w:r>
        <w:rPr>
          <w:sz w:val="21"/>
        </w:rPr>
        <w:t>Stage 1 complaints should be discus</w:t>
      </w:r>
      <w:r>
        <w:rPr>
          <w:sz w:val="21"/>
        </w:rPr>
        <w:t>sed with; Head of</w:t>
      </w:r>
      <w:r>
        <w:rPr>
          <w:spacing w:val="-5"/>
          <w:sz w:val="21"/>
        </w:rPr>
        <w:t xml:space="preserve"> </w:t>
      </w:r>
      <w:r>
        <w:rPr>
          <w:sz w:val="21"/>
        </w:rPr>
        <w:t>Admissions</w:t>
      </w:r>
    </w:p>
    <w:p w14:paraId="36D25D01" w14:textId="77777777" w:rsidR="005E6158" w:rsidRDefault="003A62DE">
      <w:pPr>
        <w:pStyle w:val="BodyText"/>
        <w:spacing w:before="4"/>
        <w:ind w:left="2377" w:right="4150"/>
      </w:pPr>
      <w:r>
        <w:t>University of Bradford Bradford, BD7 1DP</w:t>
      </w:r>
    </w:p>
    <w:p w14:paraId="3F46BCD7" w14:textId="77777777" w:rsidR="005E6158" w:rsidRDefault="005E6158">
      <w:pPr>
        <w:pStyle w:val="BodyText"/>
      </w:pPr>
    </w:p>
    <w:p w14:paraId="17C756E7" w14:textId="77777777" w:rsidR="005E6158" w:rsidRDefault="003A62DE">
      <w:pPr>
        <w:pStyle w:val="BodyText"/>
        <w:ind w:left="2377"/>
      </w:pPr>
      <w:hyperlink r:id="rId17">
        <w:r>
          <w:rPr>
            <w:color w:val="0000FF"/>
            <w:u w:val="single" w:color="0000FF"/>
          </w:rPr>
          <w:t>ao-managers@bradford.ac.uk</w:t>
        </w:r>
      </w:hyperlink>
    </w:p>
    <w:p w14:paraId="555DAABE" w14:textId="77777777" w:rsidR="005E6158" w:rsidRDefault="005E6158">
      <w:pPr>
        <w:sectPr w:rsidR="005E6158">
          <w:pgSz w:w="11910" w:h="16840"/>
          <w:pgMar w:top="1340" w:right="1560" w:bottom="1180" w:left="1580" w:header="0" w:footer="989" w:gutter="0"/>
          <w:cols w:space="720"/>
        </w:sectPr>
      </w:pPr>
    </w:p>
    <w:p w14:paraId="056C182A" w14:textId="77777777" w:rsidR="005E6158" w:rsidRDefault="003A62DE">
      <w:pPr>
        <w:pStyle w:val="ListParagraph"/>
        <w:numPr>
          <w:ilvl w:val="2"/>
          <w:numId w:val="1"/>
        </w:numPr>
        <w:tabs>
          <w:tab w:val="left" w:pos="2378"/>
        </w:tabs>
        <w:spacing w:before="89"/>
        <w:rPr>
          <w:sz w:val="21"/>
        </w:rPr>
      </w:pPr>
      <w:r>
        <w:rPr>
          <w:sz w:val="21"/>
        </w:rPr>
        <w:lastRenderedPageBreak/>
        <w:t>Formal complaint can be made in writing</w:t>
      </w:r>
      <w:r>
        <w:rPr>
          <w:spacing w:val="-9"/>
          <w:sz w:val="21"/>
        </w:rPr>
        <w:t xml:space="preserve"> </w:t>
      </w:r>
      <w:r>
        <w:rPr>
          <w:sz w:val="21"/>
        </w:rPr>
        <w:t>to;</w:t>
      </w:r>
    </w:p>
    <w:p w14:paraId="1EE7AE45" w14:textId="77777777" w:rsidR="005E6158" w:rsidRDefault="005E6158">
      <w:pPr>
        <w:pStyle w:val="BodyText"/>
      </w:pPr>
    </w:p>
    <w:p w14:paraId="4C96C49A" w14:textId="77777777" w:rsidR="003A62DE" w:rsidRDefault="003A62DE">
      <w:pPr>
        <w:pStyle w:val="BodyText"/>
        <w:ind w:left="2377" w:right="3224"/>
      </w:pPr>
      <w:r w:rsidRPr="003A62DE">
        <w:t xml:space="preserve">Student Casework Team Student Academic and Information Services </w:t>
      </w:r>
    </w:p>
    <w:p w14:paraId="39154A95" w14:textId="026DE27F" w:rsidR="005E6158" w:rsidRDefault="003A62DE">
      <w:pPr>
        <w:pStyle w:val="BodyText"/>
        <w:ind w:left="2377" w:right="3224"/>
      </w:pPr>
      <w:r>
        <w:t>University of Bradford Bradford, BD7 1DP</w:t>
      </w:r>
    </w:p>
    <w:p w14:paraId="00DB14D8" w14:textId="77777777" w:rsidR="005E6158" w:rsidRDefault="005E6158">
      <w:pPr>
        <w:pStyle w:val="BodyText"/>
        <w:spacing w:before="10"/>
        <w:rPr>
          <w:sz w:val="20"/>
        </w:rPr>
      </w:pPr>
    </w:p>
    <w:p w14:paraId="6FBB465B" w14:textId="77777777" w:rsidR="005E6158" w:rsidRDefault="003A62DE">
      <w:pPr>
        <w:pStyle w:val="BodyText"/>
        <w:spacing w:before="1"/>
        <w:ind w:left="2377"/>
      </w:pPr>
      <w:r>
        <w:t xml:space="preserve">Email: </w:t>
      </w:r>
      <w:hyperlink r:id="rId18">
        <w:r>
          <w:rPr>
            <w:color w:val="0000FF"/>
            <w:u w:val="single" w:color="0000FF"/>
          </w:rPr>
          <w:t>complaintsandappeals@bradford.ac.uk</w:t>
        </w:r>
      </w:hyperlink>
    </w:p>
    <w:p w14:paraId="7E87117C" w14:textId="77777777" w:rsidR="005E6158" w:rsidRDefault="005E6158">
      <w:pPr>
        <w:pStyle w:val="BodyText"/>
        <w:spacing w:before="7"/>
        <w:rPr>
          <w:sz w:val="12"/>
        </w:rPr>
      </w:pPr>
    </w:p>
    <w:p w14:paraId="1EB6B42A" w14:textId="77777777" w:rsidR="005E6158" w:rsidRDefault="003A62DE">
      <w:pPr>
        <w:pStyle w:val="ListParagraph"/>
        <w:numPr>
          <w:ilvl w:val="1"/>
          <w:numId w:val="1"/>
        </w:numPr>
        <w:tabs>
          <w:tab w:val="left" w:pos="2377"/>
          <w:tab w:val="left" w:pos="2378"/>
        </w:tabs>
        <w:spacing w:before="102"/>
        <w:rPr>
          <w:sz w:val="21"/>
        </w:rPr>
      </w:pPr>
      <w:r>
        <w:rPr>
          <w:sz w:val="21"/>
        </w:rPr>
        <w:t>Advice and</w:t>
      </w:r>
      <w:r>
        <w:rPr>
          <w:spacing w:val="-4"/>
          <w:sz w:val="21"/>
        </w:rPr>
        <w:t xml:space="preserve"> </w:t>
      </w:r>
      <w:r>
        <w:rPr>
          <w:sz w:val="21"/>
        </w:rPr>
        <w:t>Support</w:t>
      </w:r>
    </w:p>
    <w:p w14:paraId="622A7B4F" w14:textId="77777777" w:rsidR="005E6158" w:rsidRDefault="005E6158">
      <w:pPr>
        <w:pStyle w:val="BodyText"/>
        <w:spacing w:before="11"/>
        <w:rPr>
          <w:sz w:val="20"/>
        </w:rPr>
      </w:pPr>
    </w:p>
    <w:p w14:paraId="12C96D8E" w14:textId="77777777" w:rsidR="005E6158" w:rsidRDefault="003A62DE">
      <w:pPr>
        <w:pStyle w:val="ListParagraph"/>
        <w:numPr>
          <w:ilvl w:val="2"/>
          <w:numId w:val="1"/>
        </w:numPr>
        <w:tabs>
          <w:tab w:val="left" w:pos="2378"/>
        </w:tabs>
        <w:ind w:right="2545"/>
        <w:rPr>
          <w:sz w:val="21"/>
        </w:rPr>
      </w:pPr>
      <w:r>
        <w:rPr>
          <w:sz w:val="21"/>
        </w:rPr>
        <w:t xml:space="preserve">Student Union Advice Centre </w:t>
      </w:r>
      <w:r>
        <w:rPr>
          <w:sz w:val="21"/>
        </w:rPr>
        <w:t>University of Bradford Students Union Bradford, BD7</w:t>
      </w:r>
      <w:r>
        <w:rPr>
          <w:spacing w:val="-4"/>
          <w:sz w:val="21"/>
        </w:rPr>
        <w:t xml:space="preserve"> </w:t>
      </w:r>
      <w:r>
        <w:rPr>
          <w:sz w:val="21"/>
        </w:rPr>
        <w:t>1DP</w:t>
      </w:r>
    </w:p>
    <w:p w14:paraId="547C8A9F" w14:textId="77777777" w:rsidR="005E6158" w:rsidRDefault="005E6158">
      <w:pPr>
        <w:pStyle w:val="BodyText"/>
        <w:spacing w:before="9"/>
        <w:rPr>
          <w:sz w:val="20"/>
        </w:rPr>
      </w:pPr>
    </w:p>
    <w:p w14:paraId="48DECBC7" w14:textId="77777777" w:rsidR="005E6158" w:rsidRDefault="003A62DE">
      <w:pPr>
        <w:ind w:left="2377"/>
      </w:pPr>
      <w:r>
        <w:rPr>
          <w:sz w:val="21"/>
        </w:rPr>
        <w:t xml:space="preserve">Email: </w:t>
      </w:r>
      <w:hyperlink r:id="rId19">
        <w:r>
          <w:rPr>
            <w:color w:val="0000FF"/>
            <w:u w:val="single" w:color="0000FF"/>
          </w:rPr>
          <w:t>ubu-advice@Bradford.ac.uk</w:t>
        </w:r>
      </w:hyperlink>
    </w:p>
    <w:p w14:paraId="263C7F37" w14:textId="77777777" w:rsidR="005E6158" w:rsidRDefault="005E6158">
      <w:pPr>
        <w:pStyle w:val="BodyText"/>
        <w:rPr>
          <w:sz w:val="22"/>
        </w:rPr>
      </w:pPr>
    </w:p>
    <w:p w14:paraId="79E9265C" w14:textId="4299456B" w:rsidR="005E6158" w:rsidRPr="003A62DE" w:rsidRDefault="003A62DE">
      <w:pPr>
        <w:pStyle w:val="ListParagraph"/>
        <w:numPr>
          <w:ilvl w:val="2"/>
          <w:numId w:val="1"/>
        </w:numPr>
        <w:tabs>
          <w:tab w:val="left" w:pos="2378"/>
        </w:tabs>
      </w:pPr>
      <w:r w:rsidRPr="003A62DE">
        <w:t>Visa Support</w:t>
      </w:r>
    </w:p>
    <w:p w14:paraId="00719F45" w14:textId="77777777" w:rsidR="005E6158" w:rsidRPr="003A62DE" w:rsidRDefault="003A62DE">
      <w:pPr>
        <w:ind w:left="2377"/>
      </w:pPr>
      <w:r w:rsidRPr="003A62DE">
        <w:t>Visa Support Team, University of Bradford</w:t>
      </w:r>
    </w:p>
    <w:p w14:paraId="21F7D9AF" w14:textId="77777777" w:rsidR="005E6158" w:rsidRDefault="003A62DE">
      <w:pPr>
        <w:pStyle w:val="BodyText"/>
        <w:spacing w:before="3"/>
        <w:ind w:left="2377"/>
      </w:pPr>
      <w:r>
        <w:t>Bradford, BD7 1DP</w:t>
      </w:r>
    </w:p>
    <w:p w14:paraId="3C66CA38" w14:textId="77777777" w:rsidR="005E6158" w:rsidRDefault="005E6158">
      <w:pPr>
        <w:pStyle w:val="BodyText"/>
        <w:spacing w:before="9"/>
        <w:rPr>
          <w:sz w:val="20"/>
        </w:rPr>
      </w:pPr>
    </w:p>
    <w:p w14:paraId="4E689BCD" w14:textId="5C0A6CCD" w:rsidR="005E6158" w:rsidRDefault="003A62DE">
      <w:pPr>
        <w:ind w:left="2377"/>
      </w:pPr>
      <w:r>
        <w:rPr>
          <w:sz w:val="21"/>
        </w:rPr>
        <w:t xml:space="preserve">Email: </w:t>
      </w:r>
      <w:r>
        <w:t>visasupport@bradford.ac.uk</w:t>
      </w:r>
    </w:p>
    <w:p w14:paraId="1E2DD45A" w14:textId="77777777" w:rsidR="005E6158" w:rsidRDefault="005E6158">
      <w:pPr>
        <w:pStyle w:val="BodyText"/>
        <w:spacing w:before="7"/>
        <w:rPr>
          <w:sz w:val="13"/>
        </w:rPr>
      </w:pPr>
    </w:p>
    <w:p w14:paraId="5F38421B" w14:textId="77777777" w:rsidR="005E6158" w:rsidRDefault="003A62DE">
      <w:pPr>
        <w:pStyle w:val="BodyText"/>
        <w:spacing w:before="101"/>
        <w:ind w:left="217"/>
      </w:pPr>
      <w:r>
        <w:t>No applicant will be disadvantaged in any way by making an appeal or complaint.</w:t>
      </w:r>
    </w:p>
    <w:p w14:paraId="0C4CF59B" w14:textId="77777777" w:rsidR="005E6158" w:rsidRDefault="005E6158">
      <w:pPr>
        <w:pStyle w:val="BodyText"/>
        <w:rPr>
          <w:sz w:val="24"/>
        </w:rPr>
      </w:pPr>
    </w:p>
    <w:p w14:paraId="7F76EF15" w14:textId="77777777" w:rsidR="005E6158" w:rsidRDefault="005E6158">
      <w:pPr>
        <w:pStyle w:val="BodyText"/>
        <w:rPr>
          <w:sz w:val="24"/>
        </w:rPr>
      </w:pPr>
    </w:p>
    <w:p w14:paraId="10BEE62D" w14:textId="77777777" w:rsidR="005E6158" w:rsidRDefault="003A62DE">
      <w:pPr>
        <w:pStyle w:val="Heading1"/>
        <w:numPr>
          <w:ilvl w:val="0"/>
          <w:numId w:val="4"/>
        </w:numPr>
        <w:tabs>
          <w:tab w:val="left" w:pos="937"/>
          <w:tab w:val="left" w:pos="938"/>
        </w:tabs>
        <w:spacing w:before="165"/>
        <w:rPr>
          <w:b/>
        </w:rPr>
      </w:pPr>
      <w:bookmarkStart w:id="16" w:name="6.__Key_-_Terms"/>
      <w:bookmarkEnd w:id="16"/>
      <w:r>
        <w:rPr>
          <w:b/>
        </w:rPr>
        <w:t>Key -</w:t>
      </w:r>
      <w:r>
        <w:rPr>
          <w:b/>
          <w:spacing w:val="-1"/>
        </w:rPr>
        <w:t xml:space="preserve"> </w:t>
      </w:r>
      <w:r>
        <w:rPr>
          <w:b/>
        </w:rPr>
        <w:t>Terms</w:t>
      </w:r>
    </w:p>
    <w:p w14:paraId="06911568" w14:textId="77777777" w:rsidR="005E6158" w:rsidRDefault="005E6158">
      <w:pPr>
        <w:pStyle w:val="BodyText"/>
        <w:spacing w:before="5"/>
        <w:rPr>
          <w:b/>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292"/>
      </w:tblGrid>
      <w:tr w:rsidR="005E6158" w14:paraId="33A24D1E" w14:textId="77777777">
        <w:trPr>
          <w:trHeight w:val="246"/>
        </w:trPr>
        <w:tc>
          <w:tcPr>
            <w:tcW w:w="2234" w:type="dxa"/>
          </w:tcPr>
          <w:p w14:paraId="06EEEE15" w14:textId="77777777" w:rsidR="005E6158" w:rsidRDefault="003A62DE">
            <w:pPr>
              <w:pStyle w:val="TableParagraph"/>
              <w:spacing w:line="227" w:lineRule="exact"/>
              <w:ind w:left="107"/>
              <w:rPr>
                <w:b/>
                <w:sz w:val="21"/>
              </w:rPr>
            </w:pPr>
            <w:r>
              <w:rPr>
                <w:b/>
                <w:sz w:val="21"/>
              </w:rPr>
              <w:t>Abbreviation</w:t>
            </w:r>
          </w:p>
        </w:tc>
        <w:tc>
          <w:tcPr>
            <w:tcW w:w="6292" w:type="dxa"/>
          </w:tcPr>
          <w:p w14:paraId="1730510E" w14:textId="77777777" w:rsidR="005E6158" w:rsidRDefault="005E6158">
            <w:pPr>
              <w:pStyle w:val="TableParagraph"/>
              <w:spacing w:line="240" w:lineRule="auto"/>
              <w:ind w:left="0"/>
              <w:rPr>
                <w:rFonts w:ascii="Times New Roman"/>
                <w:sz w:val="16"/>
              </w:rPr>
            </w:pPr>
          </w:p>
        </w:tc>
      </w:tr>
      <w:tr w:rsidR="005E6158" w14:paraId="23CEA07D" w14:textId="77777777">
        <w:trPr>
          <w:trHeight w:val="246"/>
        </w:trPr>
        <w:tc>
          <w:tcPr>
            <w:tcW w:w="2234" w:type="dxa"/>
          </w:tcPr>
          <w:p w14:paraId="7475593A" w14:textId="77777777" w:rsidR="005E6158" w:rsidRDefault="003A62DE">
            <w:pPr>
              <w:pStyle w:val="TableParagraph"/>
              <w:spacing w:line="226" w:lineRule="exact"/>
              <w:ind w:left="107"/>
              <w:rPr>
                <w:sz w:val="21"/>
              </w:rPr>
            </w:pPr>
            <w:r>
              <w:rPr>
                <w:sz w:val="21"/>
              </w:rPr>
              <w:t>PBS</w:t>
            </w:r>
          </w:p>
        </w:tc>
        <w:tc>
          <w:tcPr>
            <w:tcW w:w="6292" w:type="dxa"/>
          </w:tcPr>
          <w:p w14:paraId="54ED0466" w14:textId="77777777" w:rsidR="005E6158" w:rsidRDefault="003A62DE">
            <w:pPr>
              <w:pStyle w:val="TableParagraph"/>
              <w:spacing w:line="226" w:lineRule="exact"/>
              <w:ind w:left="108"/>
              <w:rPr>
                <w:sz w:val="21"/>
              </w:rPr>
            </w:pPr>
            <w:r>
              <w:rPr>
                <w:sz w:val="21"/>
              </w:rPr>
              <w:t>Points Based System, UK Visas and Immigration</w:t>
            </w:r>
          </w:p>
        </w:tc>
      </w:tr>
      <w:tr w:rsidR="005E6158" w14:paraId="30003007" w14:textId="77777777">
        <w:trPr>
          <w:trHeight w:val="246"/>
        </w:trPr>
        <w:tc>
          <w:tcPr>
            <w:tcW w:w="2234" w:type="dxa"/>
          </w:tcPr>
          <w:p w14:paraId="48EF904F" w14:textId="77777777" w:rsidR="005E6158" w:rsidRDefault="003A62DE">
            <w:pPr>
              <w:pStyle w:val="TableParagraph"/>
              <w:spacing w:line="226" w:lineRule="exact"/>
              <w:ind w:left="107"/>
              <w:rPr>
                <w:sz w:val="21"/>
              </w:rPr>
            </w:pPr>
            <w:r>
              <w:rPr>
                <w:sz w:val="21"/>
              </w:rPr>
              <w:t>CAS</w:t>
            </w:r>
          </w:p>
        </w:tc>
        <w:tc>
          <w:tcPr>
            <w:tcW w:w="6292" w:type="dxa"/>
          </w:tcPr>
          <w:p w14:paraId="298009AE" w14:textId="77777777" w:rsidR="005E6158" w:rsidRDefault="003A62DE">
            <w:pPr>
              <w:pStyle w:val="TableParagraph"/>
              <w:spacing w:line="226" w:lineRule="exact"/>
              <w:ind w:left="108"/>
              <w:rPr>
                <w:sz w:val="21"/>
              </w:rPr>
            </w:pPr>
            <w:r>
              <w:rPr>
                <w:sz w:val="21"/>
              </w:rPr>
              <w:t>Confirmation of Acceptance for Studies</w:t>
            </w:r>
          </w:p>
        </w:tc>
      </w:tr>
      <w:tr w:rsidR="005E6158" w14:paraId="70F2E860" w14:textId="77777777">
        <w:trPr>
          <w:trHeight w:val="249"/>
        </w:trPr>
        <w:tc>
          <w:tcPr>
            <w:tcW w:w="2234" w:type="dxa"/>
          </w:tcPr>
          <w:p w14:paraId="123F51E4" w14:textId="77777777" w:rsidR="005E6158" w:rsidRDefault="003A62DE">
            <w:pPr>
              <w:pStyle w:val="TableParagraph"/>
              <w:spacing w:line="228" w:lineRule="exact"/>
              <w:ind w:left="107"/>
              <w:rPr>
                <w:sz w:val="21"/>
              </w:rPr>
            </w:pPr>
            <w:r>
              <w:rPr>
                <w:sz w:val="21"/>
              </w:rPr>
              <w:t>OIA</w:t>
            </w:r>
          </w:p>
        </w:tc>
        <w:tc>
          <w:tcPr>
            <w:tcW w:w="6292" w:type="dxa"/>
          </w:tcPr>
          <w:p w14:paraId="22354709" w14:textId="77777777" w:rsidR="005E6158" w:rsidRDefault="003A62DE">
            <w:pPr>
              <w:pStyle w:val="TableParagraph"/>
              <w:spacing w:line="228" w:lineRule="exact"/>
              <w:ind w:left="108"/>
              <w:rPr>
                <w:sz w:val="21"/>
              </w:rPr>
            </w:pPr>
            <w:r>
              <w:rPr>
                <w:sz w:val="21"/>
              </w:rPr>
              <w:t>Office of the Independent Adjudicator</w:t>
            </w:r>
          </w:p>
        </w:tc>
      </w:tr>
      <w:tr w:rsidR="005E6158" w14:paraId="66133758" w14:textId="77777777">
        <w:trPr>
          <w:trHeight w:val="246"/>
        </w:trPr>
        <w:tc>
          <w:tcPr>
            <w:tcW w:w="2234" w:type="dxa"/>
          </w:tcPr>
          <w:p w14:paraId="31C9AF59" w14:textId="77777777" w:rsidR="005E6158" w:rsidRDefault="003A62DE">
            <w:pPr>
              <w:pStyle w:val="TableParagraph"/>
              <w:spacing w:line="226" w:lineRule="exact"/>
              <w:ind w:left="107"/>
              <w:rPr>
                <w:sz w:val="21"/>
              </w:rPr>
            </w:pPr>
            <w:r>
              <w:rPr>
                <w:sz w:val="21"/>
              </w:rPr>
              <w:t>QAA</w:t>
            </w:r>
          </w:p>
        </w:tc>
        <w:tc>
          <w:tcPr>
            <w:tcW w:w="6292" w:type="dxa"/>
          </w:tcPr>
          <w:p w14:paraId="2158C891" w14:textId="77777777" w:rsidR="005E6158" w:rsidRDefault="003A62DE">
            <w:pPr>
              <w:pStyle w:val="TableParagraph"/>
              <w:spacing w:line="226" w:lineRule="exact"/>
              <w:ind w:left="108"/>
              <w:rPr>
                <w:sz w:val="21"/>
              </w:rPr>
            </w:pPr>
            <w:r>
              <w:rPr>
                <w:sz w:val="21"/>
              </w:rPr>
              <w:t>Quality Assurance Agency</w:t>
            </w:r>
          </w:p>
        </w:tc>
      </w:tr>
    </w:tbl>
    <w:p w14:paraId="0A3F0E8D" w14:textId="77777777" w:rsidR="005E6158" w:rsidRDefault="005E6158">
      <w:pPr>
        <w:pStyle w:val="BodyText"/>
        <w:rPr>
          <w:b/>
          <w:sz w:val="28"/>
        </w:rPr>
      </w:pPr>
    </w:p>
    <w:p w14:paraId="301DFA0F" w14:textId="77777777" w:rsidR="005E6158" w:rsidRDefault="005E6158">
      <w:pPr>
        <w:pStyle w:val="BodyText"/>
        <w:rPr>
          <w:b/>
          <w:sz w:val="28"/>
        </w:rPr>
      </w:pPr>
    </w:p>
    <w:p w14:paraId="090EEC31" w14:textId="77777777" w:rsidR="005E6158" w:rsidRDefault="005E6158">
      <w:pPr>
        <w:pStyle w:val="BodyText"/>
        <w:rPr>
          <w:b/>
          <w:sz w:val="28"/>
        </w:rPr>
      </w:pPr>
    </w:p>
    <w:p w14:paraId="1C87C601" w14:textId="77777777" w:rsidR="005E6158" w:rsidRDefault="003A62DE">
      <w:pPr>
        <w:pStyle w:val="BodyText"/>
        <w:spacing w:line="480" w:lineRule="auto"/>
        <w:ind w:left="5475" w:right="222" w:hanging="905"/>
      </w:pPr>
      <w:r>
        <w:t xml:space="preserve">Implementation Date: September 2014 </w:t>
      </w:r>
      <w:r>
        <w:t>Review Date</w:t>
      </w:r>
      <w:r>
        <w:t xml:space="preserve">: </w:t>
      </w:r>
      <w:r>
        <w:t>September 2015</w:t>
      </w:r>
    </w:p>
    <w:sectPr w:rsidR="005E6158">
      <w:pgSz w:w="11910" w:h="16840"/>
      <w:pgMar w:top="1580" w:right="1560" w:bottom="1180" w:left="1580" w:header="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13643" w14:textId="77777777" w:rsidR="00000000" w:rsidRDefault="003A62DE">
      <w:r>
        <w:separator/>
      </w:r>
    </w:p>
  </w:endnote>
  <w:endnote w:type="continuationSeparator" w:id="0">
    <w:p w14:paraId="6517CF38" w14:textId="77777777" w:rsidR="00000000" w:rsidRDefault="003A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6831" w14:textId="448008D6" w:rsidR="005E6158" w:rsidRDefault="003A62D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AC9772" wp14:editId="3D3F67DB">
              <wp:simplePos x="0" y="0"/>
              <wp:positionH relativeFrom="page">
                <wp:posOffset>1116330</wp:posOffset>
              </wp:positionH>
              <wp:positionV relativeFrom="page">
                <wp:posOffset>9925050</wp:posOffset>
              </wp:positionV>
              <wp:extent cx="179070" cy="15240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AE27" w14:textId="77777777" w:rsidR="005E6158" w:rsidRDefault="003A62DE">
                          <w:pPr>
                            <w:spacing w:line="223" w:lineRule="exact"/>
                            <w:ind w:left="4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C9772" id="_x0000_t202" coordsize="21600,21600" o:spt="202" path="m,l,21600r21600,l21600,xe">
              <v:stroke joinstyle="miter"/>
              <v:path gradientshapeok="t" o:connecttype="rect"/>
            </v:shapetype>
            <v:shape id="Text Box 1" o:spid="_x0000_s1026" type="#_x0000_t202" style="position:absolute;margin-left:87.9pt;margin-top:781.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" filled="f" stroked="f">
              <v:textbox inset="0,0,0,0">
                <w:txbxContent>
                  <w:p w14:paraId="523AAE27" w14:textId="77777777" w:rsidR="005E6158" w:rsidRDefault="003A62DE">
                    <w:pPr>
                      <w:spacing w:line="223" w:lineRule="exact"/>
                      <w:ind w:left="4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F2454" w14:textId="77777777" w:rsidR="00000000" w:rsidRDefault="003A62DE">
      <w:r>
        <w:separator/>
      </w:r>
    </w:p>
  </w:footnote>
  <w:footnote w:type="continuationSeparator" w:id="0">
    <w:p w14:paraId="1E07F38A" w14:textId="77777777" w:rsidR="00000000" w:rsidRDefault="003A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0E3"/>
    <w:multiLevelType w:val="hybridMultilevel"/>
    <w:tmpl w:val="59267B08"/>
    <w:lvl w:ilvl="0" w:tplc="584A85F4">
      <w:start w:val="5"/>
      <w:numFmt w:val="decimal"/>
      <w:lvlText w:val="%1"/>
      <w:lvlJc w:val="left"/>
      <w:pPr>
        <w:ind w:left="2377" w:hanging="720"/>
      </w:pPr>
      <w:rPr>
        <w:rFonts w:hint="default"/>
        <w:lang w:val="en-GB" w:eastAsia="en-GB" w:bidi="en-GB"/>
      </w:rPr>
    </w:lvl>
    <w:lvl w:ilvl="1" w:tplc="7F3EF2D4">
      <w:start w:val="2"/>
      <w:numFmt w:val="decimal"/>
      <w:lvlText w:val="%1.%2"/>
      <w:lvlJc w:val="left"/>
      <w:pPr>
        <w:ind w:left="2377" w:hanging="720"/>
      </w:pPr>
      <w:rPr>
        <w:rFonts w:hint="default"/>
        <w:lang w:val="en-GB" w:eastAsia="en-GB" w:bidi="en-GB"/>
      </w:rPr>
    </w:lvl>
    <w:lvl w:ilvl="2" w:tplc="3922268A">
      <w:start w:val="1"/>
      <w:numFmt w:val="decimal"/>
      <w:lvlText w:val="%1.%2.%3"/>
      <w:lvlJc w:val="left"/>
      <w:pPr>
        <w:ind w:left="2377" w:hanging="720"/>
      </w:pPr>
      <w:rPr>
        <w:rFonts w:hint="default"/>
        <w:spacing w:val="-3"/>
        <w:w w:val="100"/>
        <w:lang w:val="en-GB" w:eastAsia="en-GB" w:bidi="en-GB"/>
      </w:rPr>
    </w:lvl>
    <w:lvl w:ilvl="3" w:tplc="D64EE622">
      <w:numFmt w:val="bullet"/>
      <w:lvlText w:val="•"/>
      <w:lvlJc w:val="left"/>
      <w:pPr>
        <w:ind w:left="4295" w:hanging="720"/>
      </w:pPr>
      <w:rPr>
        <w:rFonts w:hint="default"/>
        <w:lang w:val="en-GB" w:eastAsia="en-GB" w:bidi="en-GB"/>
      </w:rPr>
    </w:lvl>
    <w:lvl w:ilvl="4" w:tplc="433823D4">
      <w:numFmt w:val="bullet"/>
      <w:lvlText w:val="•"/>
      <w:lvlJc w:val="left"/>
      <w:pPr>
        <w:ind w:left="4934" w:hanging="720"/>
      </w:pPr>
      <w:rPr>
        <w:rFonts w:hint="default"/>
        <w:lang w:val="en-GB" w:eastAsia="en-GB" w:bidi="en-GB"/>
      </w:rPr>
    </w:lvl>
    <w:lvl w:ilvl="5" w:tplc="D780D24C">
      <w:numFmt w:val="bullet"/>
      <w:lvlText w:val="•"/>
      <w:lvlJc w:val="left"/>
      <w:pPr>
        <w:ind w:left="5573" w:hanging="720"/>
      </w:pPr>
      <w:rPr>
        <w:rFonts w:hint="default"/>
        <w:lang w:val="en-GB" w:eastAsia="en-GB" w:bidi="en-GB"/>
      </w:rPr>
    </w:lvl>
    <w:lvl w:ilvl="6" w:tplc="6930D56C">
      <w:numFmt w:val="bullet"/>
      <w:lvlText w:val="•"/>
      <w:lvlJc w:val="left"/>
      <w:pPr>
        <w:ind w:left="6211" w:hanging="720"/>
      </w:pPr>
      <w:rPr>
        <w:rFonts w:hint="default"/>
        <w:lang w:val="en-GB" w:eastAsia="en-GB" w:bidi="en-GB"/>
      </w:rPr>
    </w:lvl>
    <w:lvl w:ilvl="7" w:tplc="0708183A">
      <w:numFmt w:val="bullet"/>
      <w:lvlText w:val="•"/>
      <w:lvlJc w:val="left"/>
      <w:pPr>
        <w:ind w:left="6850" w:hanging="720"/>
      </w:pPr>
      <w:rPr>
        <w:rFonts w:hint="default"/>
        <w:lang w:val="en-GB" w:eastAsia="en-GB" w:bidi="en-GB"/>
      </w:rPr>
    </w:lvl>
    <w:lvl w:ilvl="8" w:tplc="F214B1C6">
      <w:numFmt w:val="bullet"/>
      <w:lvlText w:val="•"/>
      <w:lvlJc w:val="left"/>
      <w:pPr>
        <w:ind w:left="7489" w:hanging="720"/>
      </w:pPr>
      <w:rPr>
        <w:rFonts w:hint="default"/>
        <w:lang w:val="en-GB" w:eastAsia="en-GB" w:bidi="en-GB"/>
      </w:rPr>
    </w:lvl>
  </w:abstractNum>
  <w:abstractNum w:abstractNumId="1" w15:restartNumberingAfterBreak="0">
    <w:nsid w:val="13857CBF"/>
    <w:multiLevelType w:val="hybridMultilevel"/>
    <w:tmpl w:val="0F5A38DC"/>
    <w:lvl w:ilvl="0" w:tplc="E2F09B38">
      <w:start w:val="4"/>
      <w:numFmt w:val="decimal"/>
      <w:lvlText w:val="%1"/>
      <w:lvlJc w:val="left"/>
      <w:pPr>
        <w:ind w:left="937" w:hanging="720"/>
      </w:pPr>
      <w:rPr>
        <w:rFonts w:hint="default"/>
        <w:lang w:val="en-GB" w:eastAsia="en-GB" w:bidi="en-GB"/>
      </w:rPr>
    </w:lvl>
    <w:lvl w:ilvl="1" w:tplc="3CDE9C94">
      <w:start w:val="2"/>
      <w:numFmt w:val="decimal"/>
      <w:lvlText w:val="%1.%2"/>
      <w:lvlJc w:val="left"/>
      <w:pPr>
        <w:ind w:left="937" w:hanging="720"/>
        <w:jc w:val="right"/>
      </w:pPr>
      <w:rPr>
        <w:rFonts w:hint="default"/>
        <w:lang w:val="en-GB" w:eastAsia="en-GB" w:bidi="en-GB"/>
      </w:rPr>
    </w:lvl>
    <w:lvl w:ilvl="2" w:tplc="49B86CC6">
      <w:start w:val="1"/>
      <w:numFmt w:val="decimal"/>
      <w:lvlText w:val="%1.%2.%3"/>
      <w:lvlJc w:val="left"/>
      <w:pPr>
        <w:ind w:left="937" w:hanging="720"/>
      </w:pPr>
      <w:rPr>
        <w:rFonts w:ascii="Lucida Sans" w:eastAsia="Lucida Sans" w:hAnsi="Lucida Sans" w:cs="Lucida Sans" w:hint="default"/>
        <w:spacing w:val="-3"/>
        <w:w w:val="100"/>
        <w:sz w:val="21"/>
        <w:szCs w:val="21"/>
        <w:lang w:val="en-GB" w:eastAsia="en-GB" w:bidi="en-GB"/>
      </w:rPr>
    </w:lvl>
    <w:lvl w:ilvl="3" w:tplc="64EADD86">
      <w:numFmt w:val="bullet"/>
      <w:lvlText w:val="•"/>
      <w:lvlJc w:val="left"/>
      <w:pPr>
        <w:ind w:left="3287" w:hanging="720"/>
      </w:pPr>
      <w:rPr>
        <w:rFonts w:hint="default"/>
        <w:lang w:val="en-GB" w:eastAsia="en-GB" w:bidi="en-GB"/>
      </w:rPr>
    </w:lvl>
    <w:lvl w:ilvl="4" w:tplc="D9D6A13A">
      <w:numFmt w:val="bullet"/>
      <w:lvlText w:val="•"/>
      <w:lvlJc w:val="left"/>
      <w:pPr>
        <w:ind w:left="4070" w:hanging="720"/>
      </w:pPr>
      <w:rPr>
        <w:rFonts w:hint="default"/>
        <w:lang w:val="en-GB" w:eastAsia="en-GB" w:bidi="en-GB"/>
      </w:rPr>
    </w:lvl>
    <w:lvl w:ilvl="5" w:tplc="BB3EEF42">
      <w:numFmt w:val="bullet"/>
      <w:lvlText w:val="•"/>
      <w:lvlJc w:val="left"/>
      <w:pPr>
        <w:ind w:left="4853" w:hanging="720"/>
      </w:pPr>
      <w:rPr>
        <w:rFonts w:hint="default"/>
        <w:lang w:val="en-GB" w:eastAsia="en-GB" w:bidi="en-GB"/>
      </w:rPr>
    </w:lvl>
    <w:lvl w:ilvl="6" w:tplc="3BA0BCCA">
      <w:numFmt w:val="bullet"/>
      <w:lvlText w:val="•"/>
      <w:lvlJc w:val="left"/>
      <w:pPr>
        <w:ind w:left="5635" w:hanging="720"/>
      </w:pPr>
      <w:rPr>
        <w:rFonts w:hint="default"/>
        <w:lang w:val="en-GB" w:eastAsia="en-GB" w:bidi="en-GB"/>
      </w:rPr>
    </w:lvl>
    <w:lvl w:ilvl="7" w:tplc="175C7930">
      <w:numFmt w:val="bullet"/>
      <w:lvlText w:val="•"/>
      <w:lvlJc w:val="left"/>
      <w:pPr>
        <w:ind w:left="6418" w:hanging="720"/>
      </w:pPr>
      <w:rPr>
        <w:rFonts w:hint="default"/>
        <w:lang w:val="en-GB" w:eastAsia="en-GB" w:bidi="en-GB"/>
      </w:rPr>
    </w:lvl>
    <w:lvl w:ilvl="8" w:tplc="93EA1490">
      <w:numFmt w:val="bullet"/>
      <w:lvlText w:val="•"/>
      <w:lvlJc w:val="left"/>
      <w:pPr>
        <w:ind w:left="7201" w:hanging="720"/>
      </w:pPr>
      <w:rPr>
        <w:rFonts w:hint="default"/>
        <w:lang w:val="en-GB" w:eastAsia="en-GB" w:bidi="en-GB"/>
      </w:rPr>
    </w:lvl>
  </w:abstractNum>
  <w:abstractNum w:abstractNumId="2" w15:restartNumberingAfterBreak="0">
    <w:nsid w:val="1D632699"/>
    <w:multiLevelType w:val="hybridMultilevel"/>
    <w:tmpl w:val="0F8253C2"/>
    <w:lvl w:ilvl="0" w:tplc="AB64C47A">
      <w:start w:val="4"/>
      <w:numFmt w:val="decimal"/>
      <w:lvlText w:val="%1."/>
      <w:lvlJc w:val="left"/>
      <w:pPr>
        <w:ind w:left="937" w:hanging="720"/>
      </w:pPr>
      <w:rPr>
        <w:rFonts w:ascii="Lucida Sans" w:eastAsia="Lucida Sans" w:hAnsi="Lucida Sans" w:cs="Lucida Sans" w:hint="default"/>
        <w:spacing w:val="-4"/>
        <w:w w:val="100"/>
        <w:sz w:val="24"/>
        <w:szCs w:val="24"/>
        <w:lang w:val="en-GB" w:eastAsia="en-GB" w:bidi="en-GB"/>
      </w:rPr>
    </w:lvl>
    <w:lvl w:ilvl="1" w:tplc="0CECF532">
      <w:start w:val="1"/>
      <w:numFmt w:val="decimal"/>
      <w:lvlText w:val="%1.%2"/>
      <w:lvlJc w:val="left"/>
      <w:pPr>
        <w:ind w:left="1657" w:hanging="720"/>
      </w:pPr>
      <w:rPr>
        <w:rFonts w:hint="default"/>
        <w:spacing w:val="-3"/>
        <w:w w:val="100"/>
        <w:lang w:val="en-GB" w:eastAsia="en-GB" w:bidi="en-GB"/>
      </w:rPr>
    </w:lvl>
    <w:lvl w:ilvl="2" w:tplc="36B8AD5C">
      <w:numFmt w:val="bullet"/>
      <w:lvlText w:val=""/>
      <w:lvlJc w:val="left"/>
      <w:pPr>
        <w:ind w:left="937" w:hanging="720"/>
      </w:pPr>
      <w:rPr>
        <w:rFonts w:ascii="Symbol" w:eastAsia="Symbol" w:hAnsi="Symbol" w:cs="Symbol" w:hint="default"/>
        <w:w w:val="100"/>
        <w:sz w:val="21"/>
        <w:szCs w:val="21"/>
        <w:lang w:val="en-GB" w:eastAsia="en-GB" w:bidi="en-GB"/>
      </w:rPr>
    </w:lvl>
    <w:lvl w:ilvl="3" w:tplc="31A00D8A">
      <w:numFmt w:val="bullet"/>
      <w:lvlText w:val="•"/>
      <w:lvlJc w:val="left"/>
      <w:pPr>
        <w:ind w:left="3239" w:hanging="720"/>
      </w:pPr>
      <w:rPr>
        <w:rFonts w:hint="default"/>
        <w:lang w:val="en-GB" w:eastAsia="en-GB" w:bidi="en-GB"/>
      </w:rPr>
    </w:lvl>
    <w:lvl w:ilvl="4" w:tplc="E1D64D10">
      <w:numFmt w:val="bullet"/>
      <w:lvlText w:val="•"/>
      <w:lvlJc w:val="left"/>
      <w:pPr>
        <w:ind w:left="4028" w:hanging="720"/>
      </w:pPr>
      <w:rPr>
        <w:rFonts w:hint="default"/>
        <w:lang w:val="en-GB" w:eastAsia="en-GB" w:bidi="en-GB"/>
      </w:rPr>
    </w:lvl>
    <w:lvl w:ilvl="5" w:tplc="B3789E58">
      <w:numFmt w:val="bullet"/>
      <w:lvlText w:val="•"/>
      <w:lvlJc w:val="left"/>
      <w:pPr>
        <w:ind w:left="4818" w:hanging="720"/>
      </w:pPr>
      <w:rPr>
        <w:rFonts w:hint="default"/>
        <w:lang w:val="en-GB" w:eastAsia="en-GB" w:bidi="en-GB"/>
      </w:rPr>
    </w:lvl>
    <w:lvl w:ilvl="6" w:tplc="159A1D94">
      <w:numFmt w:val="bullet"/>
      <w:lvlText w:val="•"/>
      <w:lvlJc w:val="left"/>
      <w:pPr>
        <w:ind w:left="5608" w:hanging="720"/>
      </w:pPr>
      <w:rPr>
        <w:rFonts w:hint="default"/>
        <w:lang w:val="en-GB" w:eastAsia="en-GB" w:bidi="en-GB"/>
      </w:rPr>
    </w:lvl>
    <w:lvl w:ilvl="7" w:tplc="F900F60E">
      <w:numFmt w:val="bullet"/>
      <w:lvlText w:val="•"/>
      <w:lvlJc w:val="left"/>
      <w:pPr>
        <w:ind w:left="6397" w:hanging="720"/>
      </w:pPr>
      <w:rPr>
        <w:rFonts w:hint="default"/>
        <w:lang w:val="en-GB" w:eastAsia="en-GB" w:bidi="en-GB"/>
      </w:rPr>
    </w:lvl>
    <w:lvl w:ilvl="8" w:tplc="433CE430">
      <w:numFmt w:val="bullet"/>
      <w:lvlText w:val="•"/>
      <w:lvlJc w:val="left"/>
      <w:pPr>
        <w:ind w:left="7187" w:hanging="720"/>
      </w:pPr>
      <w:rPr>
        <w:rFonts w:hint="default"/>
        <w:lang w:val="en-GB" w:eastAsia="en-GB" w:bidi="en-GB"/>
      </w:rPr>
    </w:lvl>
  </w:abstractNum>
  <w:abstractNum w:abstractNumId="3" w15:restartNumberingAfterBreak="0">
    <w:nsid w:val="400F4AE9"/>
    <w:multiLevelType w:val="hybridMultilevel"/>
    <w:tmpl w:val="0F0492D6"/>
    <w:lvl w:ilvl="0" w:tplc="C8D2C832">
      <w:start w:val="1"/>
      <w:numFmt w:val="decimal"/>
      <w:lvlText w:val="%1"/>
      <w:lvlJc w:val="left"/>
      <w:pPr>
        <w:ind w:left="577" w:hanging="361"/>
      </w:pPr>
      <w:rPr>
        <w:rFonts w:ascii="Lucida Sans" w:eastAsia="Lucida Sans" w:hAnsi="Lucida Sans" w:cs="Lucida Sans" w:hint="default"/>
        <w:w w:val="100"/>
        <w:sz w:val="21"/>
        <w:szCs w:val="21"/>
        <w:lang w:val="en-GB" w:eastAsia="en-GB" w:bidi="en-GB"/>
      </w:rPr>
    </w:lvl>
    <w:lvl w:ilvl="1" w:tplc="9F029F04">
      <w:numFmt w:val="bullet"/>
      <w:lvlText w:val="•"/>
      <w:lvlJc w:val="left"/>
      <w:pPr>
        <w:ind w:left="1398" w:hanging="361"/>
      </w:pPr>
      <w:rPr>
        <w:rFonts w:hint="default"/>
        <w:lang w:val="en-GB" w:eastAsia="en-GB" w:bidi="en-GB"/>
      </w:rPr>
    </w:lvl>
    <w:lvl w:ilvl="2" w:tplc="ECF61B8A">
      <w:numFmt w:val="bullet"/>
      <w:lvlText w:val="•"/>
      <w:lvlJc w:val="left"/>
      <w:pPr>
        <w:ind w:left="2217" w:hanging="361"/>
      </w:pPr>
      <w:rPr>
        <w:rFonts w:hint="default"/>
        <w:lang w:val="en-GB" w:eastAsia="en-GB" w:bidi="en-GB"/>
      </w:rPr>
    </w:lvl>
    <w:lvl w:ilvl="3" w:tplc="C1545566">
      <w:numFmt w:val="bullet"/>
      <w:lvlText w:val="•"/>
      <w:lvlJc w:val="left"/>
      <w:pPr>
        <w:ind w:left="3035" w:hanging="361"/>
      </w:pPr>
      <w:rPr>
        <w:rFonts w:hint="default"/>
        <w:lang w:val="en-GB" w:eastAsia="en-GB" w:bidi="en-GB"/>
      </w:rPr>
    </w:lvl>
    <w:lvl w:ilvl="4" w:tplc="85F44268">
      <w:numFmt w:val="bullet"/>
      <w:lvlText w:val="•"/>
      <w:lvlJc w:val="left"/>
      <w:pPr>
        <w:ind w:left="3854" w:hanging="361"/>
      </w:pPr>
      <w:rPr>
        <w:rFonts w:hint="default"/>
        <w:lang w:val="en-GB" w:eastAsia="en-GB" w:bidi="en-GB"/>
      </w:rPr>
    </w:lvl>
    <w:lvl w:ilvl="5" w:tplc="157EE208">
      <w:numFmt w:val="bullet"/>
      <w:lvlText w:val="•"/>
      <w:lvlJc w:val="left"/>
      <w:pPr>
        <w:ind w:left="4673" w:hanging="361"/>
      </w:pPr>
      <w:rPr>
        <w:rFonts w:hint="default"/>
        <w:lang w:val="en-GB" w:eastAsia="en-GB" w:bidi="en-GB"/>
      </w:rPr>
    </w:lvl>
    <w:lvl w:ilvl="6" w:tplc="E654A446">
      <w:numFmt w:val="bullet"/>
      <w:lvlText w:val="•"/>
      <w:lvlJc w:val="left"/>
      <w:pPr>
        <w:ind w:left="5491" w:hanging="361"/>
      </w:pPr>
      <w:rPr>
        <w:rFonts w:hint="default"/>
        <w:lang w:val="en-GB" w:eastAsia="en-GB" w:bidi="en-GB"/>
      </w:rPr>
    </w:lvl>
    <w:lvl w:ilvl="7" w:tplc="C466F5EA">
      <w:numFmt w:val="bullet"/>
      <w:lvlText w:val="•"/>
      <w:lvlJc w:val="left"/>
      <w:pPr>
        <w:ind w:left="6310" w:hanging="361"/>
      </w:pPr>
      <w:rPr>
        <w:rFonts w:hint="default"/>
        <w:lang w:val="en-GB" w:eastAsia="en-GB" w:bidi="en-GB"/>
      </w:rPr>
    </w:lvl>
    <w:lvl w:ilvl="8" w:tplc="D07E312E">
      <w:numFmt w:val="bullet"/>
      <w:lvlText w:val="•"/>
      <w:lvlJc w:val="left"/>
      <w:pPr>
        <w:ind w:left="7129" w:hanging="361"/>
      </w:pPr>
      <w:rPr>
        <w:rFonts w:hint="default"/>
        <w:lang w:val="en-GB" w:eastAsia="en-GB" w:bidi="en-GB"/>
      </w:rPr>
    </w:lvl>
  </w:abstractNum>
  <w:abstractNum w:abstractNumId="4" w15:restartNumberingAfterBreak="0">
    <w:nsid w:val="4970056B"/>
    <w:multiLevelType w:val="hybridMultilevel"/>
    <w:tmpl w:val="13C49BEC"/>
    <w:lvl w:ilvl="0" w:tplc="22F212BC">
      <w:numFmt w:val="bullet"/>
      <w:lvlText w:val=""/>
      <w:lvlJc w:val="left"/>
      <w:pPr>
        <w:ind w:left="2066" w:hanging="361"/>
      </w:pPr>
      <w:rPr>
        <w:rFonts w:ascii="Symbol" w:eastAsia="Symbol" w:hAnsi="Symbol" w:cs="Symbol" w:hint="default"/>
        <w:w w:val="100"/>
        <w:sz w:val="21"/>
        <w:szCs w:val="21"/>
        <w:lang w:val="en-GB" w:eastAsia="en-GB" w:bidi="en-GB"/>
      </w:rPr>
    </w:lvl>
    <w:lvl w:ilvl="1" w:tplc="3DAA2524">
      <w:numFmt w:val="bullet"/>
      <w:lvlText w:val="•"/>
      <w:lvlJc w:val="left"/>
      <w:pPr>
        <w:ind w:left="2730" w:hanging="361"/>
      </w:pPr>
      <w:rPr>
        <w:rFonts w:hint="default"/>
        <w:lang w:val="en-GB" w:eastAsia="en-GB" w:bidi="en-GB"/>
      </w:rPr>
    </w:lvl>
    <w:lvl w:ilvl="2" w:tplc="1CF2E88E">
      <w:numFmt w:val="bullet"/>
      <w:lvlText w:val="•"/>
      <w:lvlJc w:val="left"/>
      <w:pPr>
        <w:ind w:left="3401" w:hanging="361"/>
      </w:pPr>
      <w:rPr>
        <w:rFonts w:hint="default"/>
        <w:lang w:val="en-GB" w:eastAsia="en-GB" w:bidi="en-GB"/>
      </w:rPr>
    </w:lvl>
    <w:lvl w:ilvl="3" w:tplc="12CA31B2">
      <w:numFmt w:val="bullet"/>
      <w:lvlText w:val="•"/>
      <w:lvlJc w:val="left"/>
      <w:pPr>
        <w:ind w:left="4071" w:hanging="361"/>
      </w:pPr>
      <w:rPr>
        <w:rFonts w:hint="default"/>
        <w:lang w:val="en-GB" w:eastAsia="en-GB" w:bidi="en-GB"/>
      </w:rPr>
    </w:lvl>
    <w:lvl w:ilvl="4" w:tplc="CE260C4C">
      <w:numFmt w:val="bullet"/>
      <w:lvlText w:val="•"/>
      <w:lvlJc w:val="left"/>
      <w:pPr>
        <w:ind w:left="4742" w:hanging="361"/>
      </w:pPr>
      <w:rPr>
        <w:rFonts w:hint="default"/>
        <w:lang w:val="en-GB" w:eastAsia="en-GB" w:bidi="en-GB"/>
      </w:rPr>
    </w:lvl>
    <w:lvl w:ilvl="5" w:tplc="221A86FA">
      <w:numFmt w:val="bullet"/>
      <w:lvlText w:val="•"/>
      <w:lvlJc w:val="left"/>
      <w:pPr>
        <w:ind w:left="5413" w:hanging="361"/>
      </w:pPr>
      <w:rPr>
        <w:rFonts w:hint="default"/>
        <w:lang w:val="en-GB" w:eastAsia="en-GB" w:bidi="en-GB"/>
      </w:rPr>
    </w:lvl>
    <w:lvl w:ilvl="6" w:tplc="A6E40BA0">
      <w:numFmt w:val="bullet"/>
      <w:lvlText w:val="•"/>
      <w:lvlJc w:val="left"/>
      <w:pPr>
        <w:ind w:left="6083" w:hanging="361"/>
      </w:pPr>
      <w:rPr>
        <w:rFonts w:hint="default"/>
        <w:lang w:val="en-GB" w:eastAsia="en-GB" w:bidi="en-GB"/>
      </w:rPr>
    </w:lvl>
    <w:lvl w:ilvl="7" w:tplc="5B46E418">
      <w:numFmt w:val="bullet"/>
      <w:lvlText w:val="•"/>
      <w:lvlJc w:val="left"/>
      <w:pPr>
        <w:ind w:left="6754" w:hanging="361"/>
      </w:pPr>
      <w:rPr>
        <w:rFonts w:hint="default"/>
        <w:lang w:val="en-GB" w:eastAsia="en-GB" w:bidi="en-GB"/>
      </w:rPr>
    </w:lvl>
    <w:lvl w:ilvl="8" w:tplc="F4FE54E2">
      <w:numFmt w:val="bullet"/>
      <w:lvlText w:val="•"/>
      <w:lvlJc w:val="left"/>
      <w:pPr>
        <w:ind w:left="7425" w:hanging="361"/>
      </w:pPr>
      <w:rPr>
        <w:rFonts w:hint="default"/>
        <w:lang w:val="en-GB" w:eastAsia="en-GB" w:bidi="en-GB"/>
      </w:rPr>
    </w:lvl>
  </w:abstractNum>
  <w:abstractNum w:abstractNumId="5" w15:restartNumberingAfterBreak="0">
    <w:nsid w:val="7ABB1E2D"/>
    <w:multiLevelType w:val="hybridMultilevel"/>
    <w:tmpl w:val="CBBEABA4"/>
    <w:lvl w:ilvl="0" w:tplc="6758030A">
      <w:start w:val="1"/>
      <w:numFmt w:val="decimal"/>
      <w:lvlText w:val="%1."/>
      <w:lvlJc w:val="left"/>
      <w:pPr>
        <w:ind w:left="937" w:hanging="720"/>
      </w:pPr>
      <w:rPr>
        <w:rFonts w:ascii="Lucida Sans" w:eastAsia="Lucida Sans" w:hAnsi="Lucida Sans" w:cs="Lucida Sans" w:hint="default"/>
        <w:spacing w:val="-3"/>
        <w:w w:val="100"/>
        <w:sz w:val="24"/>
        <w:szCs w:val="24"/>
        <w:lang w:val="en-GB" w:eastAsia="en-GB" w:bidi="en-GB"/>
      </w:rPr>
    </w:lvl>
    <w:lvl w:ilvl="1" w:tplc="ED7673C4">
      <w:numFmt w:val="bullet"/>
      <w:lvlText w:val=""/>
      <w:lvlJc w:val="left"/>
      <w:pPr>
        <w:ind w:left="969" w:hanging="329"/>
      </w:pPr>
      <w:rPr>
        <w:rFonts w:ascii="Symbol" w:eastAsia="Symbol" w:hAnsi="Symbol" w:cs="Symbol" w:hint="default"/>
        <w:w w:val="100"/>
        <w:sz w:val="22"/>
        <w:szCs w:val="22"/>
        <w:lang w:val="en-GB" w:eastAsia="en-GB" w:bidi="en-GB"/>
      </w:rPr>
    </w:lvl>
    <w:lvl w:ilvl="2" w:tplc="AA701E38">
      <w:numFmt w:val="bullet"/>
      <w:lvlText w:val="•"/>
      <w:lvlJc w:val="left"/>
      <w:pPr>
        <w:ind w:left="1827" w:hanging="329"/>
      </w:pPr>
      <w:rPr>
        <w:rFonts w:hint="default"/>
        <w:lang w:val="en-GB" w:eastAsia="en-GB" w:bidi="en-GB"/>
      </w:rPr>
    </w:lvl>
    <w:lvl w:ilvl="3" w:tplc="AD1698E4">
      <w:numFmt w:val="bullet"/>
      <w:lvlText w:val="•"/>
      <w:lvlJc w:val="left"/>
      <w:pPr>
        <w:ind w:left="2694" w:hanging="329"/>
      </w:pPr>
      <w:rPr>
        <w:rFonts w:hint="default"/>
        <w:lang w:val="en-GB" w:eastAsia="en-GB" w:bidi="en-GB"/>
      </w:rPr>
    </w:lvl>
    <w:lvl w:ilvl="4" w:tplc="03369C42">
      <w:numFmt w:val="bullet"/>
      <w:lvlText w:val="•"/>
      <w:lvlJc w:val="left"/>
      <w:pPr>
        <w:ind w:left="3562" w:hanging="329"/>
      </w:pPr>
      <w:rPr>
        <w:rFonts w:hint="default"/>
        <w:lang w:val="en-GB" w:eastAsia="en-GB" w:bidi="en-GB"/>
      </w:rPr>
    </w:lvl>
    <w:lvl w:ilvl="5" w:tplc="2014F12C">
      <w:numFmt w:val="bullet"/>
      <w:lvlText w:val="•"/>
      <w:lvlJc w:val="left"/>
      <w:pPr>
        <w:ind w:left="4429" w:hanging="329"/>
      </w:pPr>
      <w:rPr>
        <w:rFonts w:hint="default"/>
        <w:lang w:val="en-GB" w:eastAsia="en-GB" w:bidi="en-GB"/>
      </w:rPr>
    </w:lvl>
    <w:lvl w:ilvl="6" w:tplc="D338BBA6">
      <w:numFmt w:val="bullet"/>
      <w:lvlText w:val="•"/>
      <w:lvlJc w:val="left"/>
      <w:pPr>
        <w:ind w:left="5296" w:hanging="329"/>
      </w:pPr>
      <w:rPr>
        <w:rFonts w:hint="default"/>
        <w:lang w:val="en-GB" w:eastAsia="en-GB" w:bidi="en-GB"/>
      </w:rPr>
    </w:lvl>
    <w:lvl w:ilvl="7" w:tplc="6DB08ECA">
      <w:numFmt w:val="bullet"/>
      <w:lvlText w:val="•"/>
      <w:lvlJc w:val="left"/>
      <w:pPr>
        <w:ind w:left="6164" w:hanging="329"/>
      </w:pPr>
      <w:rPr>
        <w:rFonts w:hint="default"/>
        <w:lang w:val="en-GB" w:eastAsia="en-GB" w:bidi="en-GB"/>
      </w:rPr>
    </w:lvl>
    <w:lvl w:ilvl="8" w:tplc="846EF11E">
      <w:numFmt w:val="bullet"/>
      <w:lvlText w:val="•"/>
      <w:lvlJc w:val="left"/>
      <w:pPr>
        <w:ind w:left="7031" w:hanging="329"/>
      </w:pPr>
      <w:rPr>
        <w:rFonts w:hint="default"/>
        <w:lang w:val="en-GB" w:eastAsia="en-GB" w:bidi="en-GB"/>
      </w:rPr>
    </w:lvl>
  </w:abstractNum>
  <w:abstractNum w:abstractNumId="6" w15:restartNumberingAfterBreak="0">
    <w:nsid w:val="7C2852BD"/>
    <w:multiLevelType w:val="hybridMultilevel"/>
    <w:tmpl w:val="E7EE36B0"/>
    <w:lvl w:ilvl="0" w:tplc="4552B764">
      <w:start w:val="2"/>
      <w:numFmt w:val="decimal"/>
      <w:lvlText w:val="%1"/>
      <w:lvlJc w:val="left"/>
      <w:pPr>
        <w:ind w:left="937" w:hanging="720"/>
      </w:pPr>
      <w:rPr>
        <w:rFonts w:hint="default"/>
        <w:lang w:val="en-GB" w:eastAsia="en-GB" w:bidi="en-GB"/>
      </w:rPr>
    </w:lvl>
    <w:lvl w:ilvl="1" w:tplc="EE42E282">
      <w:start w:val="1"/>
      <w:numFmt w:val="decimal"/>
      <w:lvlText w:val="%1.%2"/>
      <w:lvlJc w:val="left"/>
      <w:pPr>
        <w:ind w:left="937" w:hanging="720"/>
      </w:pPr>
      <w:rPr>
        <w:rFonts w:ascii="Lucida Sans" w:eastAsia="Lucida Sans" w:hAnsi="Lucida Sans" w:cs="Lucida Sans" w:hint="default"/>
        <w:spacing w:val="-5"/>
        <w:w w:val="100"/>
        <w:sz w:val="24"/>
        <w:szCs w:val="24"/>
        <w:lang w:val="en-GB" w:eastAsia="en-GB" w:bidi="en-GB"/>
      </w:rPr>
    </w:lvl>
    <w:lvl w:ilvl="2" w:tplc="27568C90">
      <w:numFmt w:val="bullet"/>
      <w:lvlText w:val=""/>
      <w:lvlJc w:val="left"/>
      <w:pPr>
        <w:ind w:left="976" w:hanging="317"/>
      </w:pPr>
      <w:rPr>
        <w:rFonts w:ascii="Symbol" w:eastAsia="Symbol" w:hAnsi="Symbol" w:cs="Symbol" w:hint="default"/>
        <w:w w:val="100"/>
        <w:sz w:val="22"/>
        <w:szCs w:val="22"/>
        <w:lang w:val="en-GB" w:eastAsia="en-GB" w:bidi="en-GB"/>
      </w:rPr>
    </w:lvl>
    <w:lvl w:ilvl="3" w:tplc="15027266">
      <w:numFmt w:val="bullet"/>
      <w:lvlText w:val="•"/>
      <w:lvlJc w:val="left"/>
      <w:pPr>
        <w:ind w:left="2710" w:hanging="317"/>
      </w:pPr>
      <w:rPr>
        <w:rFonts w:hint="default"/>
        <w:lang w:val="en-GB" w:eastAsia="en-GB" w:bidi="en-GB"/>
      </w:rPr>
    </w:lvl>
    <w:lvl w:ilvl="4" w:tplc="4B66FCE6">
      <w:numFmt w:val="bullet"/>
      <w:lvlText w:val="•"/>
      <w:lvlJc w:val="left"/>
      <w:pPr>
        <w:ind w:left="3575" w:hanging="317"/>
      </w:pPr>
      <w:rPr>
        <w:rFonts w:hint="default"/>
        <w:lang w:val="en-GB" w:eastAsia="en-GB" w:bidi="en-GB"/>
      </w:rPr>
    </w:lvl>
    <w:lvl w:ilvl="5" w:tplc="9496A28A">
      <w:numFmt w:val="bullet"/>
      <w:lvlText w:val="•"/>
      <w:lvlJc w:val="left"/>
      <w:pPr>
        <w:ind w:left="4440" w:hanging="317"/>
      </w:pPr>
      <w:rPr>
        <w:rFonts w:hint="default"/>
        <w:lang w:val="en-GB" w:eastAsia="en-GB" w:bidi="en-GB"/>
      </w:rPr>
    </w:lvl>
    <w:lvl w:ilvl="6" w:tplc="FF14513E">
      <w:numFmt w:val="bullet"/>
      <w:lvlText w:val="•"/>
      <w:lvlJc w:val="left"/>
      <w:pPr>
        <w:ind w:left="5305" w:hanging="317"/>
      </w:pPr>
      <w:rPr>
        <w:rFonts w:hint="default"/>
        <w:lang w:val="en-GB" w:eastAsia="en-GB" w:bidi="en-GB"/>
      </w:rPr>
    </w:lvl>
    <w:lvl w:ilvl="7" w:tplc="27BEFD1E">
      <w:numFmt w:val="bullet"/>
      <w:lvlText w:val="•"/>
      <w:lvlJc w:val="left"/>
      <w:pPr>
        <w:ind w:left="6170" w:hanging="317"/>
      </w:pPr>
      <w:rPr>
        <w:rFonts w:hint="default"/>
        <w:lang w:val="en-GB" w:eastAsia="en-GB" w:bidi="en-GB"/>
      </w:rPr>
    </w:lvl>
    <w:lvl w:ilvl="8" w:tplc="0922ADE6">
      <w:numFmt w:val="bullet"/>
      <w:lvlText w:val="•"/>
      <w:lvlJc w:val="left"/>
      <w:pPr>
        <w:ind w:left="7036" w:hanging="317"/>
      </w:pPr>
      <w:rPr>
        <w:rFonts w:hint="default"/>
        <w:lang w:val="en-GB" w:eastAsia="en-GB" w:bidi="en-GB"/>
      </w:rPr>
    </w:lvl>
  </w:abstractNum>
  <w:abstractNum w:abstractNumId="7" w15:restartNumberingAfterBreak="0">
    <w:nsid w:val="7EDF1271"/>
    <w:multiLevelType w:val="hybridMultilevel"/>
    <w:tmpl w:val="366A0FAE"/>
    <w:lvl w:ilvl="0" w:tplc="0AD85526">
      <w:start w:val="3"/>
      <w:numFmt w:val="decimal"/>
      <w:lvlText w:val="%1"/>
      <w:lvlJc w:val="left"/>
      <w:pPr>
        <w:ind w:left="2344" w:hanging="709"/>
      </w:pPr>
      <w:rPr>
        <w:rFonts w:hint="default"/>
        <w:lang w:val="en-GB" w:eastAsia="en-GB" w:bidi="en-GB"/>
      </w:rPr>
    </w:lvl>
    <w:lvl w:ilvl="1" w:tplc="1352A1D2">
      <w:start w:val="2"/>
      <w:numFmt w:val="decimal"/>
      <w:lvlText w:val="%1.%2"/>
      <w:lvlJc w:val="left"/>
      <w:pPr>
        <w:ind w:left="2344" w:hanging="709"/>
        <w:jc w:val="right"/>
      </w:pPr>
      <w:rPr>
        <w:rFonts w:hint="default"/>
        <w:lang w:val="en-GB" w:eastAsia="en-GB" w:bidi="en-GB"/>
      </w:rPr>
    </w:lvl>
    <w:lvl w:ilvl="2" w:tplc="5FB282CE">
      <w:start w:val="1"/>
      <w:numFmt w:val="decimal"/>
      <w:lvlText w:val="%1.%2.%3"/>
      <w:lvlJc w:val="left"/>
      <w:pPr>
        <w:ind w:left="2377" w:hanging="720"/>
      </w:pPr>
      <w:rPr>
        <w:rFonts w:hint="default"/>
        <w:spacing w:val="-3"/>
        <w:w w:val="100"/>
        <w:lang w:val="en-GB" w:eastAsia="en-GB" w:bidi="en-GB"/>
      </w:rPr>
    </w:lvl>
    <w:lvl w:ilvl="3" w:tplc="826843AC">
      <w:numFmt w:val="bullet"/>
      <w:lvlText w:val="•"/>
      <w:lvlJc w:val="left"/>
      <w:pPr>
        <w:ind w:left="3799" w:hanging="720"/>
      </w:pPr>
      <w:rPr>
        <w:rFonts w:hint="default"/>
        <w:lang w:val="en-GB" w:eastAsia="en-GB" w:bidi="en-GB"/>
      </w:rPr>
    </w:lvl>
    <w:lvl w:ilvl="4" w:tplc="6FA45320">
      <w:numFmt w:val="bullet"/>
      <w:lvlText w:val="•"/>
      <w:lvlJc w:val="left"/>
      <w:pPr>
        <w:ind w:left="4508" w:hanging="720"/>
      </w:pPr>
      <w:rPr>
        <w:rFonts w:hint="default"/>
        <w:lang w:val="en-GB" w:eastAsia="en-GB" w:bidi="en-GB"/>
      </w:rPr>
    </w:lvl>
    <w:lvl w:ilvl="5" w:tplc="7C4257BE">
      <w:numFmt w:val="bullet"/>
      <w:lvlText w:val="•"/>
      <w:lvlJc w:val="left"/>
      <w:pPr>
        <w:ind w:left="5218" w:hanging="720"/>
      </w:pPr>
      <w:rPr>
        <w:rFonts w:hint="default"/>
        <w:lang w:val="en-GB" w:eastAsia="en-GB" w:bidi="en-GB"/>
      </w:rPr>
    </w:lvl>
    <w:lvl w:ilvl="6" w:tplc="7C44E2A0">
      <w:numFmt w:val="bullet"/>
      <w:lvlText w:val="•"/>
      <w:lvlJc w:val="left"/>
      <w:pPr>
        <w:ind w:left="5928" w:hanging="720"/>
      </w:pPr>
      <w:rPr>
        <w:rFonts w:hint="default"/>
        <w:lang w:val="en-GB" w:eastAsia="en-GB" w:bidi="en-GB"/>
      </w:rPr>
    </w:lvl>
    <w:lvl w:ilvl="7" w:tplc="8FFE72B6">
      <w:numFmt w:val="bullet"/>
      <w:lvlText w:val="•"/>
      <w:lvlJc w:val="left"/>
      <w:pPr>
        <w:ind w:left="6637" w:hanging="720"/>
      </w:pPr>
      <w:rPr>
        <w:rFonts w:hint="default"/>
        <w:lang w:val="en-GB" w:eastAsia="en-GB" w:bidi="en-GB"/>
      </w:rPr>
    </w:lvl>
    <w:lvl w:ilvl="8" w:tplc="41223740">
      <w:numFmt w:val="bullet"/>
      <w:lvlText w:val="•"/>
      <w:lvlJc w:val="left"/>
      <w:pPr>
        <w:ind w:left="7347" w:hanging="720"/>
      </w:pPr>
      <w:rPr>
        <w:rFonts w:hint="default"/>
        <w:lang w:val="en-GB" w:eastAsia="en-GB" w:bidi="en-GB"/>
      </w:r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58"/>
    <w:rsid w:val="003A62DE"/>
    <w:rsid w:val="005E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4B81977"/>
  <w15:docId w15:val="{0DD14770-0858-48DA-A2AE-ADA99C1D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GB" w:eastAsia="en-GB" w:bidi="en-GB"/>
    </w:rPr>
  </w:style>
  <w:style w:type="paragraph" w:styleId="Heading1">
    <w:name w:val="heading 1"/>
    <w:basedOn w:val="Normal"/>
    <w:uiPriority w:val="9"/>
    <w:qFormat/>
    <w:pPr>
      <w:ind w:left="937" w:hanging="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37" w:hanging="720"/>
    </w:pPr>
  </w:style>
  <w:style w:type="paragraph" w:customStyle="1" w:styleId="TableParagraph">
    <w:name w:val="Table Paragraph"/>
    <w:basedOn w:val="Normal"/>
    <w:uiPriority w:val="1"/>
    <w:qFormat/>
    <w:pPr>
      <w:spacing w:line="239"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laintsandappeals@bradford.ac.uk" TargetMode="External"/><Relationship Id="rId18" Type="http://schemas.openxmlformats.org/officeDocument/2006/relationships/hyperlink" Target="mailto:complaintsandappeals@bradford.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disabilities@bradford.ac.uk" TargetMode="External"/><Relationship Id="rId17" Type="http://schemas.openxmlformats.org/officeDocument/2006/relationships/hyperlink" Target="mailto:ao-managers@bradford.ac.uk" TargetMode="External"/><Relationship Id="rId2" Type="http://schemas.openxmlformats.org/officeDocument/2006/relationships/styles" Target="styles.xml"/><Relationship Id="rId16" Type="http://schemas.openxmlformats.org/officeDocument/2006/relationships/hyperlink" Target="mailto:complaintsandappeals@bradford.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bu-advice@bradford.ac.uk" TargetMode="External"/><Relationship Id="rId5" Type="http://schemas.openxmlformats.org/officeDocument/2006/relationships/footnotes" Target="footnotes.xml"/><Relationship Id="rId15" Type="http://schemas.openxmlformats.org/officeDocument/2006/relationships/hyperlink" Target="http://oiahe.org.uk/default.aspx" TargetMode="External"/><Relationship Id="rId10" Type="http://schemas.openxmlformats.org/officeDocument/2006/relationships/hyperlink" Target="mailto:ubu-advice@bradford.ac.uk" TargetMode="External"/><Relationship Id="rId19" Type="http://schemas.openxmlformats.org/officeDocument/2006/relationships/hyperlink" Target="mailto:ubu-advice@Bradford.ac.uk" TargetMode="External"/><Relationship Id="rId4" Type="http://schemas.openxmlformats.org/officeDocument/2006/relationships/webSettings" Target="webSettings.xml"/><Relationship Id="rId9" Type="http://schemas.openxmlformats.org/officeDocument/2006/relationships/hyperlink" Target="http://www.brad.ac.uk/equality/policies/DignityandRespectPolicy2012.pdf" TargetMode="External"/><Relationship Id="rId14" Type="http://schemas.openxmlformats.org/officeDocument/2006/relationships/hyperlink" Target="http://oiahe.org.uk/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3012</Words>
  <Characters>17172</Characters>
  <Application>Microsoft Office Word</Application>
  <DocSecurity>4</DocSecurity>
  <Lines>143</Lines>
  <Paragraphs>40</Paragraphs>
  <ScaleCrop>false</ScaleCrop>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Bradford</dc:title>
  <dc:creator>sehargre</dc:creator>
  <cp:lastModifiedBy>Kirsty Curwen</cp:lastModifiedBy>
  <cp:revision>2</cp:revision>
  <dcterms:created xsi:type="dcterms:W3CDTF">2021-03-29T18:37:00Z</dcterms:created>
  <dcterms:modified xsi:type="dcterms:W3CDTF">2021-03-29T18:37:00Z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Acrobat PDFMaker 11 for Word</vt:lpwstr>
  </property>
  <property fmtid="{D5CDD505-2E9C-101B-9397-08002B2CF9AE}" pid="4" name="LastSaved">
    <vt:filetime>2021-03-29T00:00:00Z</vt:filetime>
  </property>
</Properties>
</file>